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A053B" w14:textId="77777777" w:rsidR="00AD6342" w:rsidRPr="002742C9" w:rsidRDefault="00AD6342" w:rsidP="00AD6342">
      <w:pPr>
        <w:pStyle w:val="Overskrift1"/>
        <w:rPr>
          <w:rFonts w:ascii="Verdana" w:eastAsia="Times New Roman" w:hAnsi="Verdana"/>
          <w:b/>
          <w:lang w:val="en-GB" w:eastAsia="nb-NO"/>
        </w:rPr>
      </w:pPr>
      <w:r w:rsidRPr="002742C9">
        <w:rPr>
          <w:rFonts w:ascii="Verdana" w:eastAsia="Times New Roman" w:hAnsi="Verdana"/>
          <w:b/>
          <w:lang w:val="en-GB" w:eastAsia="nb-NO"/>
        </w:rPr>
        <w:t>DPIA Screening template</w:t>
      </w:r>
    </w:p>
    <w:p w14:paraId="6C7752D7" w14:textId="77777777" w:rsidR="00AD6342" w:rsidRPr="002742C9" w:rsidRDefault="00AD6342" w:rsidP="00AD6342">
      <w:pPr>
        <w:rPr>
          <w:rFonts w:ascii="Verdana" w:hAnsi="Verdana"/>
          <w:lang w:val="en-GB" w:eastAsia="nb-NO"/>
        </w:rPr>
      </w:pPr>
    </w:p>
    <w:p w14:paraId="38B1FAF7" w14:textId="77777777" w:rsidR="00AD6342" w:rsidRPr="001C4CEA" w:rsidRDefault="00AD6342" w:rsidP="00AD6342">
      <w:pPr>
        <w:pStyle w:val="Overskrift2"/>
        <w:rPr>
          <w:rFonts w:ascii="Verdana" w:eastAsia="Calibri" w:hAnsi="Verdana"/>
          <w:b/>
          <w:sz w:val="28"/>
          <w:szCs w:val="28"/>
          <w:lang w:eastAsia="en-US"/>
        </w:rPr>
      </w:pPr>
      <w:r w:rsidRPr="001C4CEA">
        <w:rPr>
          <w:rFonts w:ascii="Verdana" w:eastAsia="Calibri" w:hAnsi="Verdana"/>
          <w:b/>
          <w:sz w:val="28"/>
          <w:szCs w:val="28"/>
          <w:lang w:eastAsia="en-US"/>
        </w:rPr>
        <w:t xml:space="preserve">Project information </w:t>
      </w:r>
    </w:p>
    <w:p w14:paraId="1EF5AF1F" w14:textId="77777777" w:rsidR="00AD6342" w:rsidRPr="002742C9" w:rsidRDefault="00AD6342" w:rsidP="00AD6342">
      <w:pPr>
        <w:spacing w:after="0" w:line="276" w:lineRule="auto"/>
        <w:rPr>
          <w:rFonts w:ascii="Verdana" w:eastAsia="Calibri" w:hAnsi="Verdana" w:cs="Times New Roman"/>
          <w:b/>
          <w:sz w:val="28"/>
          <w:szCs w:val="28"/>
          <w:lang w:eastAsia="en-US"/>
        </w:rPr>
      </w:pPr>
    </w:p>
    <w:tbl>
      <w:tblPr>
        <w:tblStyle w:val="Tabellrutenett"/>
        <w:tblW w:w="0" w:type="auto"/>
        <w:tblLook w:val="04A0" w:firstRow="1" w:lastRow="0" w:firstColumn="1" w:lastColumn="0" w:noHBand="0" w:noVBand="1"/>
      </w:tblPr>
      <w:tblGrid>
        <w:gridCol w:w="4739"/>
        <w:gridCol w:w="4605"/>
      </w:tblGrid>
      <w:tr w:rsidR="00AD6342" w:rsidRPr="001C4CEA" w14:paraId="5BAFD83C" w14:textId="77777777" w:rsidTr="00EC0110">
        <w:tc>
          <w:tcPr>
            <w:tcW w:w="4997" w:type="dxa"/>
          </w:tcPr>
          <w:p w14:paraId="524C067C" w14:textId="77777777" w:rsidR="00AD6342" w:rsidRPr="001C4CEA" w:rsidRDefault="00AD6342" w:rsidP="00EC0110">
            <w:pPr>
              <w:rPr>
                <w:rFonts w:ascii="Verdana" w:hAnsi="Verdana"/>
                <w:b/>
                <w:lang w:val="en-US"/>
              </w:rPr>
            </w:pPr>
            <w:r w:rsidRPr="001C4CEA">
              <w:rPr>
                <w:rFonts w:ascii="Verdana" w:hAnsi="Verdana"/>
                <w:b/>
                <w:lang w:val="en-US"/>
              </w:rPr>
              <w:t xml:space="preserve">Project: </w:t>
            </w:r>
          </w:p>
        </w:tc>
        <w:tc>
          <w:tcPr>
            <w:tcW w:w="4997" w:type="dxa"/>
          </w:tcPr>
          <w:p w14:paraId="49A1B52A" w14:textId="7134B717" w:rsidR="00AD6342" w:rsidRPr="001C4CEA" w:rsidRDefault="00AD6342" w:rsidP="00EC0110">
            <w:pPr>
              <w:rPr>
                <w:rFonts w:ascii="Verdana" w:hAnsi="Verdana"/>
                <w:lang w:val="en-US"/>
              </w:rPr>
            </w:pPr>
          </w:p>
        </w:tc>
      </w:tr>
      <w:tr w:rsidR="00AD6342" w:rsidRPr="001C4CEA" w14:paraId="7CD54C93" w14:textId="77777777" w:rsidTr="00EC0110">
        <w:tc>
          <w:tcPr>
            <w:tcW w:w="4997" w:type="dxa"/>
          </w:tcPr>
          <w:p w14:paraId="040756AF" w14:textId="77777777" w:rsidR="00AD6342" w:rsidRPr="001C4CEA" w:rsidRDefault="00AD6342" w:rsidP="00EC0110">
            <w:pPr>
              <w:rPr>
                <w:rFonts w:ascii="Verdana" w:hAnsi="Verdana"/>
                <w:b/>
                <w:lang w:val="en-US"/>
              </w:rPr>
            </w:pPr>
            <w:r w:rsidRPr="001C4CEA">
              <w:rPr>
                <w:rFonts w:ascii="Verdana" w:hAnsi="Verdana"/>
                <w:b/>
                <w:lang w:val="en-US"/>
              </w:rPr>
              <w:t xml:space="preserve">PI/controller contact  </w:t>
            </w:r>
          </w:p>
        </w:tc>
        <w:tc>
          <w:tcPr>
            <w:tcW w:w="4997" w:type="dxa"/>
          </w:tcPr>
          <w:p w14:paraId="289525BB" w14:textId="59903C8F" w:rsidR="00AD6342" w:rsidRPr="001C4CEA" w:rsidRDefault="00AD6342" w:rsidP="00EC0110">
            <w:pPr>
              <w:rPr>
                <w:rFonts w:ascii="Verdana" w:hAnsi="Verdana"/>
                <w:lang w:val="en-US"/>
              </w:rPr>
            </w:pPr>
          </w:p>
        </w:tc>
      </w:tr>
      <w:tr w:rsidR="00AD6342" w:rsidRPr="001C4CEA" w14:paraId="5318A177" w14:textId="77777777" w:rsidTr="00EC0110">
        <w:tc>
          <w:tcPr>
            <w:tcW w:w="4997" w:type="dxa"/>
          </w:tcPr>
          <w:p w14:paraId="1DE794D9" w14:textId="77777777" w:rsidR="00AD6342" w:rsidRPr="001C4CEA" w:rsidRDefault="00AD6342" w:rsidP="00EC0110">
            <w:pPr>
              <w:rPr>
                <w:rFonts w:ascii="Verdana" w:hAnsi="Verdana"/>
                <w:b/>
                <w:lang w:val="en-US"/>
              </w:rPr>
            </w:pPr>
            <w:r w:rsidRPr="001C4CEA">
              <w:rPr>
                <w:rFonts w:ascii="Verdana" w:hAnsi="Verdana"/>
                <w:b/>
                <w:lang w:val="en-US"/>
              </w:rPr>
              <w:t>DPO:</w:t>
            </w:r>
          </w:p>
          <w:p w14:paraId="5845FC9B" w14:textId="77777777" w:rsidR="00AD6342" w:rsidRPr="001C4CEA" w:rsidRDefault="00AD6342" w:rsidP="00EC0110">
            <w:pPr>
              <w:rPr>
                <w:rFonts w:ascii="Verdana" w:hAnsi="Verdana"/>
                <w:b/>
                <w:lang w:val="en-US"/>
              </w:rPr>
            </w:pPr>
          </w:p>
        </w:tc>
        <w:tc>
          <w:tcPr>
            <w:tcW w:w="4997" w:type="dxa"/>
          </w:tcPr>
          <w:p w14:paraId="0FF8B3DB" w14:textId="281B3592" w:rsidR="00AD6342" w:rsidRPr="001C4CEA" w:rsidRDefault="00AD6342" w:rsidP="00EC0110">
            <w:pPr>
              <w:rPr>
                <w:rFonts w:ascii="Verdana" w:hAnsi="Verdana"/>
                <w:lang w:val="en-US"/>
              </w:rPr>
            </w:pPr>
          </w:p>
        </w:tc>
      </w:tr>
      <w:tr w:rsidR="00AD6342" w:rsidRPr="00724EE5" w14:paraId="29BB99D8" w14:textId="77777777" w:rsidTr="00EC0110">
        <w:tc>
          <w:tcPr>
            <w:tcW w:w="4997" w:type="dxa"/>
          </w:tcPr>
          <w:p w14:paraId="72F721F4" w14:textId="77777777" w:rsidR="00AD6342" w:rsidRPr="001C4CEA" w:rsidRDefault="00AD6342" w:rsidP="00EC0110">
            <w:pPr>
              <w:rPr>
                <w:rFonts w:ascii="Verdana" w:hAnsi="Verdana"/>
                <w:b/>
                <w:lang w:val="en-US"/>
              </w:rPr>
            </w:pPr>
            <w:r w:rsidRPr="001C4CEA">
              <w:rPr>
                <w:rFonts w:ascii="Verdana" w:hAnsi="Verdana"/>
                <w:b/>
                <w:lang w:val="en-US"/>
              </w:rPr>
              <w:t xml:space="preserve">Department: </w:t>
            </w:r>
          </w:p>
        </w:tc>
        <w:tc>
          <w:tcPr>
            <w:tcW w:w="4997" w:type="dxa"/>
          </w:tcPr>
          <w:p w14:paraId="0DDE71AC" w14:textId="1CB341EE" w:rsidR="00AD6342" w:rsidRPr="001C4CEA" w:rsidRDefault="00AD6342" w:rsidP="00EC0110">
            <w:pPr>
              <w:rPr>
                <w:rFonts w:ascii="Verdana" w:hAnsi="Verdana"/>
                <w:lang w:val="en-US"/>
              </w:rPr>
            </w:pPr>
          </w:p>
        </w:tc>
      </w:tr>
    </w:tbl>
    <w:p w14:paraId="1D09BC74" w14:textId="77777777" w:rsidR="00AD6342" w:rsidRDefault="00AD6342" w:rsidP="00AD6342">
      <w:pPr>
        <w:rPr>
          <w:rFonts w:ascii="Verdana" w:hAnsi="Verdana"/>
          <w:color w:val="000000"/>
          <w:sz w:val="23"/>
          <w:szCs w:val="23"/>
          <w:shd w:val="clear" w:color="auto" w:fill="FFFFFF"/>
          <w:lang w:val="en-GB"/>
        </w:rPr>
      </w:pPr>
    </w:p>
    <w:p w14:paraId="198F5E79" w14:textId="77777777" w:rsidR="00AD6342" w:rsidRDefault="00AD6342" w:rsidP="00AD6342">
      <w:pPr>
        <w:rPr>
          <w:rFonts w:ascii="Verdana" w:hAnsi="Verdana"/>
          <w:color w:val="000000"/>
          <w:sz w:val="23"/>
          <w:szCs w:val="23"/>
          <w:shd w:val="clear" w:color="auto" w:fill="FFFFFF"/>
          <w:lang w:val="en-GB"/>
        </w:rPr>
      </w:pPr>
    </w:p>
    <w:p w14:paraId="2C280181" w14:textId="77777777" w:rsidR="00AD6342" w:rsidRPr="001C4CEA" w:rsidRDefault="00AD6342" w:rsidP="00AD6342">
      <w:pPr>
        <w:rPr>
          <w:rFonts w:ascii="Verdana" w:hAnsi="Verdana"/>
          <w:lang w:val="en-GB" w:eastAsia="nb-NO"/>
        </w:rPr>
      </w:pPr>
      <w:r w:rsidRPr="001C4CEA">
        <w:rPr>
          <w:rFonts w:ascii="Verdana" w:hAnsi="Verdana"/>
          <w:color w:val="000000"/>
          <w:shd w:val="clear" w:color="auto" w:fill="FFFFFF"/>
          <w:lang w:val="en-GB"/>
        </w:rPr>
        <w:t>Article 35(1) EU GDPR says that you must do a Data Protection Impact Assessment DPIA where a type of data processing is </w:t>
      </w:r>
      <w:r w:rsidRPr="001C4CEA">
        <w:rPr>
          <w:rStyle w:val="Sterk"/>
          <w:rFonts w:ascii="Verdana" w:hAnsi="Verdana"/>
          <w:color w:val="000000"/>
          <w:shd w:val="clear" w:color="auto" w:fill="FFFFFF"/>
          <w:lang w:val="en-GB"/>
        </w:rPr>
        <w:t>likely to result in a high risk</w:t>
      </w:r>
      <w:r w:rsidRPr="001C4CEA">
        <w:rPr>
          <w:rFonts w:ascii="Verdana" w:hAnsi="Verdana"/>
          <w:color w:val="000000"/>
          <w:shd w:val="clear" w:color="auto" w:fill="FFFFFF"/>
          <w:lang w:val="en-GB"/>
        </w:rPr>
        <w:t> to the rights and freedoms of individuals:</w:t>
      </w:r>
    </w:p>
    <w:p w14:paraId="15CE7886" w14:textId="77777777" w:rsidR="00AD6342" w:rsidRPr="002742C9" w:rsidRDefault="00AD6342" w:rsidP="00AD6342">
      <w:pPr>
        <w:ind w:left="567" w:right="708"/>
        <w:rPr>
          <w:rFonts w:ascii="Verdana" w:eastAsia="Times New Roman" w:hAnsi="Verdana" w:cs="Calibri"/>
          <w:kern w:val="24"/>
          <w:sz w:val="24"/>
          <w:szCs w:val="24"/>
          <w:lang w:val="en-GB" w:eastAsia="nb-NO"/>
        </w:rPr>
      </w:pPr>
      <w:r w:rsidRPr="002742C9">
        <w:rPr>
          <w:rFonts w:ascii="Verdana" w:eastAsia="Times New Roman" w:hAnsi="Verdana" w:cs="Calibri"/>
          <w:i/>
          <w:iCs/>
          <w:kern w:val="24"/>
          <w:sz w:val="24"/>
          <w:szCs w:val="24"/>
          <w:lang w:val="en-GB" w:eastAsia="nb-NO"/>
        </w:rPr>
        <w:t>«</w:t>
      </w:r>
      <w:r w:rsidRPr="002742C9">
        <w:rPr>
          <w:rFonts w:ascii="Verdana" w:hAnsi="Verdana"/>
          <w:i/>
          <w:color w:val="444444"/>
          <w:sz w:val="21"/>
          <w:szCs w:val="21"/>
          <w:shd w:val="clear" w:color="auto" w:fill="FFFFFF"/>
          <w:lang w:val="en-GB"/>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that present similar high risks»</w:t>
      </w:r>
      <w:r w:rsidRPr="002742C9">
        <w:rPr>
          <w:rFonts w:ascii="Verdana" w:eastAsia="Times New Roman" w:hAnsi="Verdana" w:cs="Calibri"/>
          <w:i/>
          <w:iCs/>
          <w:kern w:val="24"/>
          <w:sz w:val="24"/>
          <w:szCs w:val="24"/>
          <w:lang w:val="en-GB" w:eastAsia="nb-NO"/>
        </w:rPr>
        <w:t xml:space="preserve"> </w:t>
      </w:r>
      <w:r w:rsidRPr="002742C9">
        <w:rPr>
          <w:rFonts w:ascii="Verdana" w:hAnsi="Verdana"/>
          <w:i/>
          <w:color w:val="444444"/>
          <w:sz w:val="21"/>
          <w:szCs w:val="21"/>
          <w:shd w:val="clear" w:color="auto" w:fill="FFFFFF"/>
          <w:lang w:val="en-GB"/>
        </w:rPr>
        <w:t xml:space="preserve">  </w:t>
      </w:r>
    </w:p>
    <w:p w14:paraId="2CF26B2C" w14:textId="77777777" w:rsidR="00AD6342" w:rsidRPr="002742C9" w:rsidRDefault="00AD6342" w:rsidP="00AD6342">
      <w:pPr>
        <w:pStyle w:val="Overskrift2"/>
        <w:rPr>
          <w:rFonts w:ascii="Verdana" w:eastAsiaTheme="minorEastAsia" w:hAnsi="Verdana"/>
          <w:lang w:val="en-GB"/>
        </w:rPr>
      </w:pPr>
    </w:p>
    <w:p w14:paraId="6B063D31" w14:textId="77777777" w:rsidR="00317316" w:rsidRDefault="00317316">
      <w:pPr>
        <w:spacing w:after="200" w:line="276" w:lineRule="auto"/>
        <w:rPr>
          <w:rFonts w:ascii="Verdana" w:eastAsia="Times New Roman" w:hAnsi="Verdana" w:cs="Calibri"/>
          <w:b/>
          <w:color w:val="365F91" w:themeColor="accent1" w:themeShade="BF"/>
          <w:sz w:val="28"/>
          <w:szCs w:val="28"/>
          <w:lang w:val="en-GB" w:eastAsia="nb-NO"/>
        </w:rPr>
      </w:pPr>
      <w:r>
        <w:rPr>
          <w:rFonts w:ascii="Verdana" w:eastAsia="Times New Roman" w:hAnsi="Verdana" w:cs="Calibri"/>
          <w:b/>
          <w:sz w:val="28"/>
          <w:szCs w:val="28"/>
          <w:lang w:val="en-GB" w:eastAsia="nb-NO"/>
        </w:rPr>
        <w:br w:type="page"/>
      </w:r>
    </w:p>
    <w:p w14:paraId="69666235" w14:textId="77777777" w:rsidR="00AD6342" w:rsidRPr="002742C9" w:rsidRDefault="00AD6342" w:rsidP="00AD6342">
      <w:pPr>
        <w:pStyle w:val="Overskrift2"/>
        <w:rPr>
          <w:rFonts w:ascii="Verdana" w:eastAsia="Times New Roman" w:hAnsi="Verdana" w:cs="Calibri"/>
          <w:b/>
          <w:sz w:val="28"/>
          <w:szCs w:val="28"/>
          <w:lang w:val="en-GB" w:eastAsia="nb-NO"/>
        </w:rPr>
      </w:pPr>
      <w:r w:rsidRPr="002742C9">
        <w:rPr>
          <w:rFonts w:ascii="Verdana" w:eastAsia="Times New Roman" w:hAnsi="Verdana" w:cs="Calibri"/>
          <w:b/>
          <w:sz w:val="28"/>
          <w:szCs w:val="28"/>
          <w:lang w:val="en-GB" w:eastAsia="nb-NO"/>
        </w:rPr>
        <w:lastRenderedPageBreak/>
        <w:t xml:space="preserve">Assessment </w:t>
      </w:r>
      <w:r>
        <w:rPr>
          <w:rFonts w:ascii="Verdana" w:eastAsia="Times New Roman" w:hAnsi="Verdana" w:cs="Calibri"/>
          <w:b/>
          <w:sz w:val="28"/>
          <w:szCs w:val="28"/>
          <w:lang w:val="en-GB" w:eastAsia="nb-NO"/>
        </w:rPr>
        <w:t xml:space="preserve">Criteria: Should you carry out a DPIA? </w:t>
      </w:r>
    </w:p>
    <w:p w14:paraId="17D26A31" w14:textId="77777777" w:rsidR="00AD6342" w:rsidRPr="002742C9" w:rsidRDefault="00AD6342" w:rsidP="00AD6342">
      <w:pPr>
        <w:pStyle w:val="Overskrift3"/>
        <w:rPr>
          <w:rFonts w:ascii="Verdana" w:hAnsi="Verdana"/>
          <w:lang w:val="en-GB"/>
        </w:rPr>
      </w:pPr>
      <w:r w:rsidRPr="002742C9">
        <w:rPr>
          <w:rFonts w:ascii="Verdana" w:hAnsi="Verdana"/>
          <w:lang w:val="en-GB"/>
        </w:rPr>
        <w:t>Criteria 1-8:  from the Working Party 29 Guidelines (WP 248)</w:t>
      </w:r>
    </w:p>
    <w:p w14:paraId="7E409298" w14:textId="77777777" w:rsidR="00AD6342" w:rsidRPr="002742C9" w:rsidRDefault="00AD6342" w:rsidP="00AD6342">
      <w:pPr>
        <w:rPr>
          <w:rFonts w:ascii="Verdana" w:hAnsi="Verdana"/>
          <w:b/>
          <w:i/>
          <w:lang w:val="en-GB"/>
        </w:rPr>
      </w:pPr>
      <w:r w:rsidRPr="002742C9">
        <w:rPr>
          <w:rFonts w:ascii="Verdana" w:hAnsi="Verdana"/>
          <w:b/>
          <w:i/>
          <w:lang w:val="en-GB"/>
        </w:rPr>
        <w:t xml:space="preserve">According to the WP 29 Guidelines, a processing meeting two or more of the criteria 1-8 would normally require a DPIA. In some cases a processing meeting only one criteria can also require such an assessment </w:t>
      </w:r>
    </w:p>
    <w:tbl>
      <w:tblPr>
        <w:tblStyle w:val="Vanligtabell114"/>
        <w:tblW w:w="8726" w:type="dxa"/>
        <w:tblInd w:w="562" w:type="dxa"/>
        <w:tblLook w:val="04A0" w:firstRow="1" w:lastRow="0" w:firstColumn="1" w:lastColumn="0" w:noHBand="0" w:noVBand="1"/>
      </w:tblPr>
      <w:tblGrid>
        <w:gridCol w:w="709"/>
        <w:gridCol w:w="6695"/>
        <w:gridCol w:w="1322"/>
      </w:tblGrid>
      <w:tr w:rsidR="00AD6342" w:rsidRPr="002742C9" w14:paraId="4BC9C25F" w14:textId="77777777" w:rsidTr="00EC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548DD4"/>
          </w:tcPr>
          <w:p w14:paraId="0E44C549" w14:textId="77777777" w:rsidR="00AD6342" w:rsidRPr="002742C9" w:rsidRDefault="00AD6342" w:rsidP="00EC0110">
            <w:pPr>
              <w:keepNext/>
              <w:keepLines/>
              <w:spacing w:before="40" w:after="0" w:line="240" w:lineRule="auto"/>
              <w:outlineLvl w:val="1"/>
              <w:rPr>
                <w:rFonts w:ascii="Verdana" w:eastAsia="SimSun" w:hAnsi="Verdana" w:cs="Calibri"/>
                <w:lang w:eastAsia="nb-NO"/>
              </w:rPr>
            </w:pPr>
            <w:r w:rsidRPr="002742C9">
              <w:rPr>
                <w:rFonts w:ascii="Verdana" w:eastAsia="SimSun" w:hAnsi="Verdana" w:cs="Calibri"/>
                <w:lang w:eastAsia="nb-NO"/>
              </w:rPr>
              <w:t>No.</w:t>
            </w:r>
          </w:p>
          <w:p w14:paraId="7F5142EE" w14:textId="77777777" w:rsidR="00AD6342" w:rsidRPr="002742C9" w:rsidRDefault="00AD6342" w:rsidP="00EC0110">
            <w:pPr>
              <w:keepNext/>
              <w:keepLines/>
              <w:spacing w:before="40" w:after="0" w:line="240" w:lineRule="auto"/>
              <w:outlineLvl w:val="1"/>
              <w:rPr>
                <w:rFonts w:ascii="Verdana" w:eastAsia="SimSun" w:hAnsi="Verdana" w:cs="Calibri"/>
                <w:lang w:eastAsia="nb-NO"/>
              </w:rPr>
            </w:pPr>
          </w:p>
        </w:tc>
        <w:tc>
          <w:tcPr>
            <w:tcW w:w="6695" w:type="dxa"/>
            <w:shd w:val="clear" w:color="auto" w:fill="548DD4"/>
          </w:tcPr>
          <w:p w14:paraId="6B819440" w14:textId="77777777" w:rsidR="00AD6342" w:rsidRPr="002742C9" w:rsidRDefault="00006362" w:rsidP="00EC0110">
            <w:pPr>
              <w:keepNext/>
              <w:keepLines/>
              <w:spacing w:before="40" w:after="0" w:line="240" w:lineRule="auto"/>
              <w:outlineLvl w:val="1"/>
              <w:cnfStyle w:val="100000000000" w:firstRow="1" w:lastRow="0" w:firstColumn="0" w:lastColumn="0" w:oddVBand="0" w:evenVBand="0" w:oddHBand="0" w:evenHBand="0" w:firstRowFirstColumn="0" w:firstRowLastColumn="0" w:lastRowFirstColumn="0" w:lastRowLastColumn="0"/>
              <w:rPr>
                <w:rFonts w:ascii="Verdana" w:eastAsia="SimSun" w:hAnsi="Verdana" w:cs="Calibri"/>
                <w:lang w:val="en-GB" w:eastAsia="nb-NO"/>
              </w:rPr>
            </w:pPr>
            <w:r>
              <w:rPr>
                <w:rFonts w:ascii="Verdana" w:eastAsia="SimSun" w:hAnsi="Verdana" w:cs="Calibri"/>
                <w:lang w:val="en-GB" w:eastAsia="nb-NO"/>
              </w:rPr>
              <w:t>Criteria 1-8</w:t>
            </w:r>
          </w:p>
        </w:tc>
        <w:tc>
          <w:tcPr>
            <w:tcW w:w="1322" w:type="dxa"/>
            <w:shd w:val="clear" w:color="auto" w:fill="548DD4"/>
          </w:tcPr>
          <w:p w14:paraId="65215BC0" w14:textId="77777777" w:rsidR="00AD6342" w:rsidRPr="002742C9" w:rsidRDefault="00AD6342" w:rsidP="00EC0110">
            <w:pPr>
              <w:keepNext/>
              <w:keepLines/>
              <w:spacing w:before="40" w:after="0" w:line="240" w:lineRule="auto"/>
              <w:outlineLvl w:val="1"/>
              <w:cnfStyle w:val="100000000000" w:firstRow="1" w:lastRow="0" w:firstColumn="0" w:lastColumn="0" w:oddVBand="0" w:evenVBand="0" w:oddHBand="0" w:evenHBand="0" w:firstRowFirstColumn="0" w:firstRowLastColumn="0" w:lastRowFirstColumn="0" w:lastRowLastColumn="0"/>
              <w:rPr>
                <w:rFonts w:ascii="Verdana" w:eastAsia="SimSun" w:hAnsi="Verdana" w:cs="Calibri"/>
                <w:lang w:eastAsia="nb-NO"/>
              </w:rPr>
            </w:pPr>
            <w:r w:rsidRPr="002742C9">
              <w:rPr>
                <w:rFonts w:ascii="Verdana" w:eastAsia="SimSun" w:hAnsi="Verdana" w:cs="Calibri"/>
                <w:lang w:eastAsia="nb-NO"/>
              </w:rPr>
              <w:t xml:space="preserve">Yes/no </w:t>
            </w:r>
          </w:p>
        </w:tc>
      </w:tr>
      <w:tr w:rsidR="00AD6342" w:rsidRPr="00724EE5" w14:paraId="4E607A19"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6328663" w14:textId="77777777" w:rsidR="00AD6342" w:rsidRPr="002742C9" w:rsidRDefault="00AD6342" w:rsidP="00EC0110">
            <w:pPr>
              <w:spacing w:before="100" w:beforeAutospacing="1" w:after="0" w:line="240" w:lineRule="auto"/>
              <w:outlineLvl w:val="1"/>
              <w:rPr>
                <w:rFonts w:ascii="Verdana" w:eastAsia="Times New Roman" w:hAnsi="Verdana" w:cs="Calibri"/>
                <w:lang w:eastAsia="nb-NO"/>
              </w:rPr>
            </w:pPr>
            <w:r w:rsidRPr="002742C9">
              <w:rPr>
                <w:rFonts w:ascii="Verdana" w:eastAsia="Times New Roman" w:hAnsi="Verdana" w:cs="Calibri"/>
                <w:lang w:eastAsia="nb-NO"/>
              </w:rPr>
              <w:t>1.</w:t>
            </w:r>
          </w:p>
        </w:tc>
        <w:tc>
          <w:tcPr>
            <w:tcW w:w="6695" w:type="dxa"/>
          </w:tcPr>
          <w:p w14:paraId="2B5A4F92" w14:textId="77777777" w:rsidR="00AD6342" w:rsidRPr="001C4CEA" w:rsidRDefault="00AD6342" w:rsidP="00EC0110">
            <w:pPr>
              <w:pStyle w:val="Default"/>
              <w:cnfStyle w:val="000000100000" w:firstRow="0" w:lastRow="0" w:firstColumn="0" w:lastColumn="0" w:oddVBand="0" w:evenVBand="0" w:oddHBand="1" w:evenHBand="0" w:firstRowFirstColumn="0" w:firstRowLastColumn="0" w:lastRowFirstColumn="0" w:lastRowLastColumn="0"/>
              <w:rPr>
                <w:rFonts w:ascii="Verdana" w:hAnsi="Verdana"/>
                <w:color w:val="auto"/>
                <w:lang w:val="en-GB"/>
              </w:rPr>
            </w:pPr>
            <w:r w:rsidRPr="001C4CEA">
              <w:rPr>
                <w:rFonts w:ascii="Verdana" w:hAnsi="Verdana"/>
                <w:color w:val="auto"/>
                <w:lang w:val="en-GB"/>
              </w:rPr>
              <w:t xml:space="preserve">Evaluation or scoring  </w:t>
            </w:r>
            <w:r w:rsidRPr="001C4CEA">
              <w:rPr>
                <w:rFonts w:ascii="Verdana" w:hAnsi="Verdana"/>
                <w:color w:val="auto"/>
                <w:sz w:val="22"/>
                <w:szCs w:val="22"/>
                <w:lang w:val="en-GB"/>
              </w:rPr>
              <w:t xml:space="preserve">including profiling and predicting, especially from </w:t>
            </w:r>
            <w:r w:rsidRPr="001C4CEA">
              <w:rPr>
                <w:rFonts w:ascii="Verdana" w:hAnsi="Verdana"/>
                <w:i/>
                <w:iCs/>
                <w:color w:val="auto"/>
                <w:sz w:val="22"/>
                <w:szCs w:val="22"/>
                <w:lang w:val="en-GB"/>
              </w:rPr>
              <w:t xml:space="preserve">“aspects concerning the data subject's performance at work, economic situation, health, personal preferences or interests, reliability or behavior, location or movements” , </w:t>
            </w:r>
          </w:p>
          <w:p w14:paraId="42AB5214" w14:textId="77777777" w:rsidR="00AD6342" w:rsidRPr="002742C9" w:rsidRDefault="00AD6342" w:rsidP="00EC0110">
            <w:pPr>
              <w:spacing w:line="264" w:lineRule="auto"/>
              <w:cnfStyle w:val="000000100000" w:firstRow="0" w:lastRow="0" w:firstColumn="0" w:lastColumn="0" w:oddVBand="0" w:evenVBand="0" w:oddHBand="1" w:evenHBand="0" w:firstRowFirstColumn="0" w:firstRowLastColumn="0" w:lastRowFirstColumn="0" w:lastRowLastColumn="0"/>
              <w:rPr>
                <w:rFonts w:ascii="Verdana" w:hAnsi="Verdana"/>
                <w:color w:val="FF0000"/>
                <w:lang w:val="en-GB"/>
              </w:rPr>
            </w:pPr>
            <w:r w:rsidRPr="001C4CEA">
              <w:rPr>
                <w:rFonts w:ascii="Verdana" w:hAnsi="Verdana"/>
                <w:lang w:val="en-GB"/>
              </w:rPr>
              <w:t xml:space="preserve"> with at least one other criterion (1-8)</w:t>
            </w:r>
          </w:p>
        </w:tc>
        <w:tc>
          <w:tcPr>
            <w:tcW w:w="1322" w:type="dxa"/>
          </w:tcPr>
          <w:p w14:paraId="4178B264"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7AAA19E9" w14:textId="77777777" w:rsidTr="00EC0110">
        <w:tc>
          <w:tcPr>
            <w:cnfStyle w:val="001000000000" w:firstRow="0" w:lastRow="0" w:firstColumn="1" w:lastColumn="0" w:oddVBand="0" w:evenVBand="0" w:oddHBand="0" w:evenHBand="0" w:firstRowFirstColumn="0" w:firstRowLastColumn="0" w:lastRowFirstColumn="0" w:lastRowLastColumn="0"/>
            <w:tcW w:w="709" w:type="dxa"/>
          </w:tcPr>
          <w:p w14:paraId="6638EDC4" w14:textId="77777777" w:rsidR="00AD6342" w:rsidRPr="002742C9" w:rsidRDefault="00AD6342" w:rsidP="00EC0110">
            <w:pPr>
              <w:spacing w:before="100" w:beforeAutospacing="1" w:after="0" w:line="240" w:lineRule="auto"/>
              <w:outlineLvl w:val="1"/>
              <w:rPr>
                <w:rFonts w:ascii="Verdana" w:eastAsia="Times New Roman" w:hAnsi="Verdana" w:cs="Calibri"/>
                <w:lang w:eastAsia="nb-NO"/>
              </w:rPr>
            </w:pPr>
            <w:r w:rsidRPr="002742C9">
              <w:rPr>
                <w:rFonts w:ascii="Verdana" w:eastAsia="Times New Roman" w:hAnsi="Verdana" w:cs="Calibri"/>
                <w:lang w:eastAsia="nb-NO"/>
              </w:rPr>
              <w:t xml:space="preserve">2. </w:t>
            </w:r>
          </w:p>
        </w:tc>
        <w:tc>
          <w:tcPr>
            <w:tcW w:w="6695" w:type="dxa"/>
          </w:tcPr>
          <w:p w14:paraId="31066C7E" w14:textId="77777777" w:rsidR="00AD6342" w:rsidRPr="001C4CEA"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1C4CEA">
              <w:rPr>
                <w:rFonts w:ascii="Verdana" w:hAnsi="Verdana"/>
                <w:lang w:val="en-GB"/>
              </w:rPr>
              <w:t>Automated-decision making with legal or similar significant effect  with at least one other criterion (1-8)</w:t>
            </w:r>
          </w:p>
        </w:tc>
        <w:tc>
          <w:tcPr>
            <w:tcW w:w="1322" w:type="dxa"/>
          </w:tcPr>
          <w:p w14:paraId="5E7CF404"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724EE5" w14:paraId="21B45BBC"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AB10564" w14:textId="77777777" w:rsidR="00AD6342" w:rsidRPr="002742C9" w:rsidRDefault="00AD6342" w:rsidP="00EC0110">
            <w:pPr>
              <w:spacing w:before="100" w:beforeAutospacing="1" w:after="0" w:line="240" w:lineRule="auto"/>
              <w:outlineLvl w:val="1"/>
              <w:rPr>
                <w:rFonts w:ascii="Verdana" w:eastAsia="Times New Roman" w:hAnsi="Verdana" w:cs="Calibri"/>
                <w:lang w:eastAsia="nb-NO"/>
              </w:rPr>
            </w:pPr>
            <w:r w:rsidRPr="002742C9">
              <w:rPr>
                <w:rFonts w:ascii="Verdana" w:eastAsia="Times New Roman" w:hAnsi="Verdana" w:cs="Calibri"/>
                <w:lang w:eastAsia="nb-NO"/>
              </w:rPr>
              <w:t xml:space="preserve">3. </w:t>
            </w:r>
          </w:p>
        </w:tc>
        <w:tc>
          <w:tcPr>
            <w:tcW w:w="6695" w:type="dxa"/>
          </w:tcPr>
          <w:p w14:paraId="2428B003" w14:textId="77777777" w:rsidR="00AD6342" w:rsidRPr="001C4CEA"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1C4CEA">
              <w:rPr>
                <w:rFonts w:ascii="Verdana" w:hAnsi="Verdana"/>
                <w:lang w:val="en-GB"/>
              </w:rPr>
              <w:t xml:space="preserve">Systematic monitoring with at least one other criterion (1-8) </w:t>
            </w:r>
          </w:p>
        </w:tc>
        <w:tc>
          <w:tcPr>
            <w:tcW w:w="1322" w:type="dxa"/>
          </w:tcPr>
          <w:p w14:paraId="47F51F08"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1485DDAC" w14:textId="77777777" w:rsidTr="00EC0110">
        <w:tc>
          <w:tcPr>
            <w:cnfStyle w:val="001000000000" w:firstRow="0" w:lastRow="0" w:firstColumn="1" w:lastColumn="0" w:oddVBand="0" w:evenVBand="0" w:oddHBand="0" w:evenHBand="0" w:firstRowFirstColumn="0" w:firstRowLastColumn="0" w:lastRowFirstColumn="0" w:lastRowLastColumn="0"/>
            <w:tcW w:w="709" w:type="dxa"/>
          </w:tcPr>
          <w:p w14:paraId="1F300F5E" w14:textId="77777777" w:rsidR="00AD6342" w:rsidRPr="002742C9" w:rsidRDefault="00AD6342" w:rsidP="00EC0110">
            <w:pPr>
              <w:spacing w:before="100" w:beforeAutospacing="1" w:after="0" w:line="240" w:lineRule="auto"/>
              <w:outlineLvl w:val="1"/>
              <w:rPr>
                <w:rFonts w:ascii="Verdana" w:eastAsia="Times New Roman" w:hAnsi="Verdana" w:cs="Calibri"/>
                <w:lang w:val="en-GB" w:eastAsia="nb-NO"/>
              </w:rPr>
            </w:pPr>
            <w:r w:rsidRPr="002742C9">
              <w:rPr>
                <w:rFonts w:ascii="Verdana" w:eastAsia="Times New Roman" w:hAnsi="Verdana" w:cs="Calibri"/>
                <w:lang w:val="en-GB" w:eastAsia="nb-NO"/>
              </w:rPr>
              <w:t xml:space="preserve">4. </w:t>
            </w:r>
          </w:p>
        </w:tc>
        <w:tc>
          <w:tcPr>
            <w:tcW w:w="6695" w:type="dxa"/>
          </w:tcPr>
          <w:p w14:paraId="11CA5B59" w14:textId="77777777" w:rsidR="00AD6342" w:rsidRPr="001C4CEA"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1C4CEA">
              <w:rPr>
                <w:rFonts w:ascii="Verdana" w:hAnsi="Verdana"/>
                <w:lang w:val="en-GB"/>
              </w:rPr>
              <w:t>Sensitive data or data of a highly personal nature with at least one other criterion (1-8)</w:t>
            </w:r>
          </w:p>
        </w:tc>
        <w:tc>
          <w:tcPr>
            <w:tcW w:w="1322" w:type="dxa"/>
          </w:tcPr>
          <w:p w14:paraId="1B1F22C7"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D11081" w14:paraId="0D9AF2B7"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E95DDDB" w14:textId="77777777" w:rsidR="00AD6342" w:rsidRPr="002742C9" w:rsidRDefault="00AD6342" w:rsidP="00EC0110">
            <w:pPr>
              <w:spacing w:before="100" w:beforeAutospacing="1" w:after="0" w:line="240" w:lineRule="auto"/>
              <w:outlineLvl w:val="1"/>
              <w:rPr>
                <w:rFonts w:ascii="Verdana" w:eastAsia="Times New Roman" w:hAnsi="Verdana" w:cs="Calibri"/>
                <w:lang w:val="en-GB" w:eastAsia="nb-NO"/>
              </w:rPr>
            </w:pPr>
            <w:r w:rsidRPr="002742C9">
              <w:rPr>
                <w:rFonts w:ascii="Verdana" w:eastAsia="Times New Roman" w:hAnsi="Verdana" w:cs="Calibri"/>
                <w:lang w:val="en-GB" w:eastAsia="nb-NO"/>
              </w:rPr>
              <w:t>5</w:t>
            </w:r>
          </w:p>
        </w:tc>
        <w:tc>
          <w:tcPr>
            <w:tcW w:w="6695" w:type="dxa"/>
          </w:tcPr>
          <w:p w14:paraId="066D1A9D" w14:textId="77777777" w:rsidR="00AD6342" w:rsidRPr="00AD6342" w:rsidRDefault="00AD6342" w:rsidP="00EC0110">
            <w:pPr>
              <w:spacing w:line="252" w:lineRule="auto"/>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92786A">
              <w:rPr>
                <w:rFonts w:ascii="Verdana" w:eastAsiaTheme="minorHAnsi" w:hAnsi="Verdana"/>
                <w:lang w:val="en-GB" w:eastAsia="en-US"/>
              </w:rPr>
              <w:t>Data processed on a large scale</w:t>
            </w:r>
            <w:r w:rsidRPr="00AD6342">
              <w:rPr>
                <w:rFonts w:ascii="Verdana" w:eastAsiaTheme="minorHAnsi" w:hAnsi="Verdana"/>
                <w:lang w:val="en-GB" w:eastAsia="en-US"/>
              </w:rPr>
              <w:t xml:space="preserve"> </w:t>
            </w:r>
            <w:r w:rsidRPr="00AD6342">
              <w:rPr>
                <w:rFonts w:ascii="Verdana" w:hAnsi="Verdana"/>
                <w:lang w:val="en-GB"/>
              </w:rPr>
              <w:t>with at least one other criterion</w:t>
            </w:r>
            <w:r w:rsidRPr="00AD6342">
              <w:rPr>
                <w:rFonts w:ascii="Verdana" w:hAnsi="Verdana"/>
                <w:lang w:val="en-GB"/>
              </w:rPr>
              <w:br/>
              <w:t xml:space="preserve"> (1-8)</w:t>
            </w:r>
          </w:p>
          <w:p w14:paraId="22A2BCD9" w14:textId="77777777" w:rsidR="00AD6342" w:rsidRPr="001C4CEA" w:rsidRDefault="00AD6342" w:rsidP="00EC0110">
            <w:pPr>
              <w:pStyle w:val="Default"/>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 xml:space="preserve">Large scale may imply: </w:t>
            </w:r>
          </w:p>
          <w:p w14:paraId="58339311" w14:textId="77777777" w:rsidR="00AD6342" w:rsidRPr="001C4CEA" w:rsidRDefault="00AD6342" w:rsidP="00EC0110">
            <w:pPr>
              <w:pStyle w:val="Default"/>
              <w:spacing w:after="59"/>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 xml:space="preserve">a. the number of data subjects concerned, either as a specific number or as a proportion of the relevant population; </w:t>
            </w:r>
          </w:p>
          <w:p w14:paraId="4D9DE2E5" w14:textId="77777777" w:rsidR="00AD6342" w:rsidRPr="001C4CEA" w:rsidRDefault="00AD6342" w:rsidP="00EC0110">
            <w:pPr>
              <w:pStyle w:val="Default"/>
              <w:spacing w:after="59"/>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 xml:space="preserve">b. the volume of data and/or the range of different data items being processed; </w:t>
            </w:r>
          </w:p>
          <w:p w14:paraId="3D163E5D" w14:textId="77777777" w:rsidR="00AD6342" w:rsidRPr="001C4CEA" w:rsidRDefault="00AD6342" w:rsidP="00EC0110">
            <w:pPr>
              <w:pStyle w:val="Default"/>
              <w:spacing w:after="59"/>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 xml:space="preserve">c. the duration, or permanence, of the data processing activity; </w:t>
            </w:r>
          </w:p>
          <w:p w14:paraId="19634117" w14:textId="77777777" w:rsidR="00AD6342" w:rsidRPr="001C4CEA" w:rsidRDefault="00AD6342" w:rsidP="00EC0110">
            <w:pPr>
              <w:pStyle w:val="Default"/>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 xml:space="preserve">d. the geographical extent of the processing activity. </w:t>
            </w:r>
          </w:p>
        </w:tc>
        <w:tc>
          <w:tcPr>
            <w:tcW w:w="1322" w:type="dxa"/>
          </w:tcPr>
          <w:p w14:paraId="0FC4D7E4"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48E8B36C" w14:textId="77777777" w:rsidTr="00EC0110">
        <w:tc>
          <w:tcPr>
            <w:cnfStyle w:val="001000000000" w:firstRow="0" w:lastRow="0" w:firstColumn="1" w:lastColumn="0" w:oddVBand="0" w:evenVBand="0" w:oddHBand="0" w:evenHBand="0" w:firstRowFirstColumn="0" w:firstRowLastColumn="0" w:lastRowFirstColumn="0" w:lastRowLastColumn="0"/>
            <w:tcW w:w="709" w:type="dxa"/>
          </w:tcPr>
          <w:p w14:paraId="0C5E0264" w14:textId="77777777" w:rsidR="00AD6342" w:rsidRPr="002742C9" w:rsidRDefault="00AD6342" w:rsidP="00EC0110">
            <w:pPr>
              <w:spacing w:before="100" w:beforeAutospacing="1" w:after="0" w:line="240" w:lineRule="auto"/>
              <w:outlineLvl w:val="1"/>
              <w:rPr>
                <w:rFonts w:ascii="Verdana" w:eastAsia="Times New Roman" w:hAnsi="Verdana" w:cs="Calibri"/>
                <w:lang w:val="en-GB" w:eastAsia="nb-NO"/>
              </w:rPr>
            </w:pPr>
            <w:r w:rsidRPr="002742C9">
              <w:rPr>
                <w:rFonts w:ascii="Verdana" w:eastAsia="Times New Roman" w:hAnsi="Verdana" w:cs="Calibri"/>
                <w:lang w:val="en-GB" w:eastAsia="nb-NO"/>
              </w:rPr>
              <w:t xml:space="preserve">6. </w:t>
            </w:r>
          </w:p>
        </w:tc>
        <w:tc>
          <w:tcPr>
            <w:tcW w:w="6695" w:type="dxa"/>
          </w:tcPr>
          <w:p w14:paraId="0D8E7ABE" w14:textId="77777777" w:rsidR="00AD6342" w:rsidRPr="001C4CEA" w:rsidRDefault="00AD6342" w:rsidP="00EC0110">
            <w:pPr>
              <w:pStyle w:val="Default"/>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lang w:val="en-GB"/>
              </w:rPr>
            </w:pPr>
            <w:r w:rsidRPr="00652BCD">
              <w:rPr>
                <w:rFonts w:ascii="Verdana" w:eastAsiaTheme="minorHAnsi" w:hAnsi="Verdana"/>
                <w:color w:val="auto"/>
                <w:sz w:val="22"/>
                <w:szCs w:val="22"/>
                <w:lang w:val="en-GB"/>
              </w:rPr>
              <w:t xml:space="preserve">Matching or combining datasets </w:t>
            </w:r>
            <w:r w:rsidRPr="001C4CEA">
              <w:rPr>
                <w:rFonts w:ascii="Verdana" w:hAnsi="Verdana"/>
                <w:color w:val="auto"/>
                <w:sz w:val="22"/>
                <w:szCs w:val="22"/>
                <w:lang w:val="en-GB"/>
              </w:rPr>
              <w:t xml:space="preserve">for example originating from two or more data processing operations performed for different purposes and/or by different data controllers in a way that would exceed the reasonable expectations of the data subject1, </w:t>
            </w:r>
          </w:p>
          <w:p w14:paraId="2E077848" w14:textId="77777777" w:rsidR="00AD6342" w:rsidRPr="001C4CEA" w:rsidRDefault="00AD6342" w:rsidP="00EC0110">
            <w:pPr>
              <w:pStyle w:val="Default"/>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lang w:val="en-GB"/>
              </w:rPr>
            </w:pPr>
            <w:r w:rsidRPr="001C4CEA">
              <w:rPr>
                <w:rFonts w:ascii="Verdana" w:hAnsi="Verdana"/>
                <w:color w:val="auto"/>
                <w:sz w:val="22"/>
                <w:szCs w:val="22"/>
                <w:lang w:val="en-GB"/>
              </w:rPr>
              <w:t>with at least one other criterion</w:t>
            </w:r>
            <w:r w:rsidRPr="001C4CEA">
              <w:rPr>
                <w:rFonts w:ascii="Verdana" w:hAnsi="Verdana"/>
                <w:color w:val="auto"/>
                <w:sz w:val="22"/>
                <w:szCs w:val="22"/>
                <w:lang w:val="en-GB"/>
              </w:rPr>
              <w:br/>
              <w:t xml:space="preserve"> (1-8) </w:t>
            </w:r>
          </w:p>
          <w:p w14:paraId="6F9E30E7" w14:textId="77777777" w:rsidR="00AD6342" w:rsidRPr="001C4CEA" w:rsidRDefault="00AD6342" w:rsidP="00EC0110">
            <w:pPr>
              <w:pStyle w:val="Default"/>
              <w:cnfStyle w:val="000000000000" w:firstRow="0" w:lastRow="0" w:firstColumn="0" w:lastColumn="0" w:oddVBand="0" w:evenVBand="0" w:oddHBand="0" w:evenHBand="0" w:firstRowFirstColumn="0" w:firstRowLastColumn="0" w:lastRowFirstColumn="0" w:lastRowLastColumn="0"/>
              <w:rPr>
                <w:rFonts w:ascii="Verdana" w:eastAsiaTheme="minorEastAsia" w:hAnsi="Verdana"/>
                <w:color w:val="auto"/>
                <w:sz w:val="22"/>
                <w:szCs w:val="22"/>
                <w:lang w:val="en-GB" w:eastAsia="zh-CN"/>
              </w:rPr>
            </w:pPr>
          </w:p>
        </w:tc>
        <w:tc>
          <w:tcPr>
            <w:tcW w:w="1322" w:type="dxa"/>
          </w:tcPr>
          <w:p w14:paraId="22C70A73"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724EE5" w14:paraId="67C3AC06"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380151" w14:textId="77777777" w:rsidR="00AD6342" w:rsidRPr="002742C9" w:rsidRDefault="00AD6342" w:rsidP="00EC0110">
            <w:pPr>
              <w:spacing w:before="100" w:beforeAutospacing="1" w:after="0" w:line="240" w:lineRule="auto"/>
              <w:outlineLvl w:val="1"/>
              <w:rPr>
                <w:rFonts w:ascii="Verdana" w:eastAsia="Times New Roman" w:hAnsi="Verdana" w:cs="Calibri"/>
                <w:lang w:eastAsia="nb-NO"/>
              </w:rPr>
            </w:pPr>
            <w:r w:rsidRPr="002742C9">
              <w:rPr>
                <w:rFonts w:ascii="Verdana" w:eastAsia="Times New Roman" w:hAnsi="Verdana" w:cs="Calibri"/>
                <w:lang w:eastAsia="nb-NO"/>
              </w:rPr>
              <w:t xml:space="preserve">7. </w:t>
            </w:r>
          </w:p>
        </w:tc>
        <w:tc>
          <w:tcPr>
            <w:tcW w:w="6695" w:type="dxa"/>
          </w:tcPr>
          <w:p w14:paraId="5997340D" w14:textId="77777777" w:rsidR="00AD6342" w:rsidRPr="001C4CEA" w:rsidRDefault="00AD6342" w:rsidP="00EC0110">
            <w:pPr>
              <w:spacing w:line="252" w:lineRule="auto"/>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1C4CEA">
              <w:rPr>
                <w:rFonts w:ascii="Verdana" w:hAnsi="Verdana"/>
                <w:lang w:val="en-GB"/>
              </w:rPr>
              <w:t>Data concerning vulnerable data subjects with at least one other criterion (1-8)</w:t>
            </w:r>
          </w:p>
        </w:tc>
        <w:tc>
          <w:tcPr>
            <w:tcW w:w="1322" w:type="dxa"/>
          </w:tcPr>
          <w:p w14:paraId="18B4B655"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46EF4A1D" w14:textId="77777777" w:rsidTr="00EC0110">
        <w:tc>
          <w:tcPr>
            <w:cnfStyle w:val="001000000000" w:firstRow="0" w:lastRow="0" w:firstColumn="1" w:lastColumn="0" w:oddVBand="0" w:evenVBand="0" w:oddHBand="0" w:evenHBand="0" w:firstRowFirstColumn="0" w:firstRowLastColumn="0" w:lastRowFirstColumn="0" w:lastRowLastColumn="0"/>
            <w:tcW w:w="709" w:type="dxa"/>
          </w:tcPr>
          <w:p w14:paraId="58AB5784" w14:textId="77777777" w:rsidR="00AD6342" w:rsidRPr="002742C9" w:rsidRDefault="00AD6342" w:rsidP="00EC0110">
            <w:pPr>
              <w:spacing w:before="100" w:beforeAutospacing="1" w:after="0" w:line="240" w:lineRule="auto"/>
              <w:outlineLvl w:val="1"/>
              <w:rPr>
                <w:rFonts w:ascii="Verdana" w:eastAsia="Times New Roman" w:hAnsi="Verdana" w:cs="Calibri"/>
                <w:lang w:val="en-GB" w:eastAsia="nb-NO"/>
              </w:rPr>
            </w:pPr>
            <w:r w:rsidRPr="002742C9">
              <w:rPr>
                <w:rFonts w:ascii="Verdana" w:eastAsia="Times New Roman" w:hAnsi="Verdana" w:cs="Calibri"/>
                <w:lang w:val="en-GB" w:eastAsia="nb-NO"/>
              </w:rPr>
              <w:t xml:space="preserve">8. </w:t>
            </w:r>
          </w:p>
        </w:tc>
        <w:tc>
          <w:tcPr>
            <w:tcW w:w="6695" w:type="dxa"/>
          </w:tcPr>
          <w:p w14:paraId="40494E07" w14:textId="77777777" w:rsidR="00AD6342" w:rsidRPr="001C4CEA"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1C4CEA">
              <w:rPr>
                <w:rFonts w:ascii="Verdana" w:hAnsi="Verdana"/>
                <w:lang w:val="en-GB"/>
              </w:rPr>
              <w:t>Innovative use or applying new technological or organisational solutions with at least one other criterion (1-8)</w:t>
            </w:r>
          </w:p>
        </w:tc>
        <w:tc>
          <w:tcPr>
            <w:tcW w:w="1322" w:type="dxa"/>
          </w:tcPr>
          <w:p w14:paraId="57432BAC"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bl>
    <w:p w14:paraId="64FB1233" w14:textId="77777777" w:rsidR="00AD6342" w:rsidRPr="002742C9" w:rsidRDefault="00AD6342" w:rsidP="00AD6342">
      <w:pPr>
        <w:spacing w:after="200" w:line="276" w:lineRule="auto"/>
        <w:rPr>
          <w:rFonts w:ascii="Verdana" w:eastAsia="Calibri" w:hAnsi="Verdana" w:cs="Calibri"/>
          <w:lang w:val="en-GB" w:eastAsia="en-US"/>
        </w:rPr>
      </w:pPr>
    </w:p>
    <w:p w14:paraId="0EF61C4D" w14:textId="77777777" w:rsidR="00AD6342" w:rsidRPr="002742C9" w:rsidRDefault="00AD6342" w:rsidP="00AD6342">
      <w:pPr>
        <w:pStyle w:val="Overskrift3"/>
        <w:rPr>
          <w:rFonts w:ascii="Verdana" w:hAnsi="Verdana"/>
          <w:lang w:val="en-GB"/>
        </w:rPr>
      </w:pPr>
    </w:p>
    <w:p w14:paraId="12A86D6C" w14:textId="77777777" w:rsidR="00AD6342" w:rsidRPr="002742C9" w:rsidRDefault="00AD6342" w:rsidP="00AD6342">
      <w:pPr>
        <w:pStyle w:val="Overskrift3"/>
        <w:rPr>
          <w:rFonts w:ascii="Verdana" w:hAnsi="Verdana"/>
          <w:lang w:val="en-GB"/>
        </w:rPr>
      </w:pPr>
      <w:r w:rsidRPr="002742C9">
        <w:rPr>
          <w:rFonts w:ascii="Verdana" w:hAnsi="Verdana"/>
          <w:lang w:val="en-GB"/>
        </w:rPr>
        <w:t>Criteria 9-19: Processing activities included in the Norwegian DPA’s list</w:t>
      </w:r>
    </w:p>
    <w:p w14:paraId="627A8B98" w14:textId="77777777" w:rsidR="00AD6342" w:rsidRPr="002742C9" w:rsidRDefault="00AD6342" w:rsidP="00AD6342">
      <w:pPr>
        <w:pStyle w:val="Overskrift3"/>
        <w:rPr>
          <w:rFonts w:ascii="Verdana" w:eastAsia="Calibri" w:hAnsi="Verdana" w:cs="Calibri"/>
          <w:i/>
          <w:sz w:val="22"/>
          <w:szCs w:val="22"/>
          <w:lang w:val="en-GB" w:eastAsia="en-US"/>
        </w:rPr>
      </w:pPr>
      <w:r w:rsidRPr="002742C9">
        <w:rPr>
          <w:rFonts w:ascii="Verdana" w:hAnsi="Verdana"/>
          <w:i/>
          <w:sz w:val="22"/>
          <w:szCs w:val="22"/>
          <w:lang w:val="en-GB"/>
        </w:rPr>
        <w:t xml:space="preserve">The following criteria </w:t>
      </w:r>
      <w:r>
        <w:rPr>
          <w:rFonts w:ascii="Verdana" w:hAnsi="Verdana"/>
          <w:i/>
          <w:sz w:val="22"/>
          <w:szCs w:val="22"/>
          <w:lang w:val="en-GB"/>
        </w:rPr>
        <w:t xml:space="preserve">(9-19) </w:t>
      </w:r>
      <w:r w:rsidRPr="002742C9">
        <w:rPr>
          <w:rFonts w:ascii="Verdana" w:hAnsi="Verdana"/>
          <w:i/>
          <w:sz w:val="22"/>
          <w:szCs w:val="22"/>
          <w:lang w:val="en-GB"/>
        </w:rPr>
        <w:t xml:space="preserve">includes processing activities that, according to </w:t>
      </w:r>
      <w:hyperlink r:id="rId10" w:history="1">
        <w:r w:rsidRPr="00317316">
          <w:rPr>
            <w:rStyle w:val="Hyperkobling"/>
            <w:rFonts w:ascii="Verdana" w:hAnsi="Verdana"/>
            <w:i/>
            <w:sz w:val="22"/>
            <w:szCs w:val="22"/>
            <w:lang w:val="en-GB"/>
          </w:rPr>
          <w:t>the Norwegian DPA</w:t>
        </w:r>
      </w:hyperlink>
      <w:r w:rsidRPr="002742C9">
        <w:rPr>
          <w:rFonts w:ascii="Verdana" w:hAnsi="Verdana"/>
          <w:i/>
          <w:sz w:val="22"/>
          <w:szCs w:val="22"/>
          <w:lang w:val="en-GB"/>
        </w:rPr>
        <w:t xml:space="preserve">, are likely to represent a high risk to the data subjects </w:t>
      </w:r>
      <w:r w:rsidRPr="002742C9">
        <w:rPr>
          <w:rFonts w:ascii="Verdana" w:hAnsi="Verdana"/>
          <w:i/>
          <w:sz w:val="22"/>
          <w:szCs w:val="22"/>
          <w:u w:val="single"/>
          <w:lang w:val="en-GB"/>
        </w:rPr>
        <w:t>by default</w:t>
      </w:r>
      <w:r w:rsidRPr="002742C9">
        <w:rPr>
          <w:rFonts w:ascii="Verdana" w:hAnsi="Verdana"/>
          <w:i/>
          <w:sz w:val="22"/>
          <w:szCs w:val="22"/>
          <w:lang w:val="en-GB"/>
        </w:rPr>
        <w:t>, hence require a DPIA</w:t>
      </w:r>
      <w:r>
        <w:rPr>
          <w:rFonts w:ascii="Verdana" w:hAnsi="Verdana"/>
          <w:i/>
          <w:sz w:val="22"/>
          <w:szCs w:val="22"/>
          <w:lang w:val="en-GB"/>
        </w:rPr>
        <w:t xml:space="preserve">. Any one of the activities in criteria (9-19) is likely to require a DPIA. </w:t>
      </w:r>
    </w:p>
    <w:tbl>
      <w:tblPr>
        <w:tblStyle w:val="Vanligtabell114"/>
        <w:tblW w:w="8726" w:type="dxa"/>
        <w:tblInd w:w="562" w:type="dxa"/>
        <w:tblLook w:val="04A0" w:firstRow="1" w:lastRow="0" w:firstColumn="1" w:lastColumn="0" w:noHBand="0" w:noVBand="1"/>
      </w:tblPr>
      <w:tblGrid>
        <w:gridCol w:w="1104"/>
        <w:gridCol w:w="6300"/>
        <w:gridCol w:w="1322"/>
      </w:tblGrid>
      <w:tr w:rsidR="00AD6342" w:rsidRPr="002742C9" w14:paraId="2D0BE283" w14:textId="77777777" w:rsidTr="00EC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shd w:val="clear" w:color="auto" w:fill="548DD4"/>
          </w:tcPr>
          <w:p w14:paraId="124A2B60" w14:textId="77777777" w:rsidR="00AD6342" w:rsidRPr="002742C9" w:rsidRDefault="00AD6342" w:rsidP="00EC0110">
            <w:pPr>
              <w:keepNext/>
              <w:keepLines/>
              <w:spacing w:before="40" w:after="0" w:line="240" w:lineRule="auto"/>
              <w:outlineLvl w:val="1"/>
              <w:rPr>
                <w:rFonts w:ascii="Verdana" w:eastAsia="SimSun" w:hAnsi="Verdana" w:cs="Calibri"/>
                <w:lang w:eastAsia="nb-NO"/>
              </w:rPr>
            </w:pPr>
            <w:r w:rsidRPr="002742C9">
              <w:rPr>
                <w:rFonts w:ascii="Verdana" w:eastAsia="SimSun" w:hAnsi="Verdana" w:cs="Calibri"/>
                <w:lang w:eastAsia="nb-NO"/>
              </w:rPr>
              <w:t>No.</w:t>
            </w:r>
          </w:p>
        </w:tc>
        <w:tc>
          <w:tcPr>
            <w:tcW w:w="6300" w:type="dxa"/>
            <w:shd w:val="clear" w:color="auto" w:fill="548DD4"/>
          </w:tcPr>
          <w:p w14:paraId="426EBD98" w14:textId="77777777" w:rsidR="00AD6342" w:rsidRPr="002742C9" w:rsidRDefault="00317316" w:rsidP="00EC0110">
            <w:pPr>
              <w:keepNext/>
              <w:keepLines/>
              <w:spacing w:before="40" w:after="0" w:line="240" w:lineRule="auto"/>
              <w:outlineLvl w:val="1"/>
              <w:cnfStyle w:val="100000000000" w:firstRow="1" w:lastRow="0" w:firstColumn="0" w:lastColumn="0" w:oddVBand="0" w:evenVBand="0" w:oddHBand="0" w:evenHBand="0" w:firstRowFirstColumn="0" w:firstRowLastColumn="0" w:lastRowFirstColumn="0" w:lastRowLastColumn="0"/>
              <w:rPr>
                <w:rFonts w:ascii="Verdana" w:eastAsia="SimSun" w:hAnsi="Verdana" w:cs="Calibri"/>
                <w:lang w:val="en-GB" w:eastAsia="nb-NO"/>
              </w:rPr>
            </w:pPr>
            <w:r>
              <w:rPr>
                <w:rFonts w:ascii="Verdana" w:eastAsia="SimSun" w:hAnsi="Verdana" w:cs="Calibri"/>
                <w:lang w:val="en-GB" w:eastAsia="nb-NO"/>
              </w:rPr>
              <w:t>Criteria 9-19</w:t>
            </w:r>
          </w:p>
        </w:tc>
        <w:tc>
          <w:tcPr>
            <w:tcW w:w="1322" w:type="dxa"/>
            <w:shd w:val="clear" w:color="auto" w:fill="548DD4"/>
          </w:tcPr>
          <w:p w14:paraId="2D6C4125" w14:textId="77777777" w:rsidR="00AD6342" w:rsidRPr="002742C9" w:rsidRDefault="00AD6342" w:rsidP="00EC0110">
            <w:pPr>
              <w:keepNext/>
              <w:keepLines/>
              <w:spacing w:before="40" w:after="0" w:line="240" w:lineRule="auto"/>
              <w:outlineLvl w:val="1"/>
              <w:cnfStyle w:val="100000000000" w:firstRow="1" w:lastRow="0" w:firstColumn="0" w:lastColumn="0" w:oddVBand="0" w:evenVBand="0" w:oddHBand="0" w:evenHBand="0" w:firstRowFirstColumn="0" w:firstRowLastColumn="0" w:lastRowFirstColumn="0" w:lastRowLastColumn="0"/>
              <w:rPr>
                <w:rFonts w:ascii="Verdana" w:eastAsia="SimSun" w:hAnsi="Verdana" w:cs="Calibri"/>
                <w:lang w:eastAsia="nb-NO"/>
              </w:rPr>
            </w:pPr>
            <w:r w:rsidRPr="002742C9">
              <w:rPr>
                <w:rFonts w:ascii="Verdana" w:eastAsia="SimSun" w:hAnsi="Verdana" w:cs="Calibri"/>
                <w:lang w:eastAsia="nb-NO"/>
              </w:rPr>
              <w:t xml:space="preserve">Yes/no </w:t>
            </w:r>
          </w:p>
        </w:tc>
      </w:tr>
      <w:tr w:rsidR="00AD6342" w:rsidRPr="00724EE5" w14:paraId="4EB82154"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BFD8CAA" w14:textId="77777777" w:rsidR="00AD6342" w:rsidRPr="002742C9" w:rsidRDefault="00AD6342" w:rsidP="00EC0110">
            <w:pPr>
              <w:spacing w:before="100" w:beforeAutospacing="1" w:after="200" w:line="276" w:lineRule="auto"/>
              <w:outlineLvl w:val="1"/>
              <w:rPr>
                <w:rFonts w:ascii="Verdana" w:hAnsi="Verdana" w:cs="Calibri"/>
                <w:lang w:val="en-GB"/>
              </w:rPr>
            </w:pPr>
            <w:r w:rsidRPr="002742C9">
              <w:rPr>
                <w:rFonts w:ascii="Verdana" w:hAnsi="Verdana" w:cs="Calibri"/>
                <w:lang w:val="en-GB"/>
              </w:rPr>
              <w:t xml:space="preserve">9. </w:t>
            </w:r>
          </w:p>
        </w:tc>
        <w:tc>
          <w:tcPr>
            <w:tcW w:w="6300" w:type="dxa"/>
          </w:tcPr>
          <w:p w14:paraId="090A1DC5"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2742C9">
              <w:rPr>
                <w:rFonts w:ascii="Verdana" w:hAnsi="Verdana"/>
                <w:lang w:val="en-GB"/>
              </w:rPr>
              <w:t>Processing of biometric data for identification purposes in conjunction with at least one other criterion. For example, processing of biometric data for identification purposes on a large scale (Sensitive data or data of highly personal nature and large scale)</w:t>
            </w:r>
          </w:p>
          <w:p w14:paraId="6424B108" w14:textId="77777777" w:rsidR="00AD6342" w:rsidRPr="002742C9" w:rsidRDefault="00AD6342" w:rsidP="00EC0110">
            <w:pPr>
              <w:spacing w:line="252" w:lineRule="auto"/>
              <w:ind w:left="7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7030A0"/>
                <w:lang w:val="en-GB"/>
              </w:rPr>
            </w:pPr>
          </w:p>
        </w:tc>
        <w:tc>
          <w:tcPr>
            <w:tcW w:w="1322" w:type="dxa"/>
          </w:tcPr>
          <w:p w14:paraId="6EA86F06"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47FC28AA" w14:textId="77777777" w:rsidTr="00EC0110">
        <w:tc>
          <w:tcPr>
            <w:cnfStyle w:val="001000000000" w:firstRow="0" w:lastRow="0" w:firstColumn="1" w:lastColumn="0" w:oddVBand="0" w:evenVBand="0" w:oddHBand="0" w:evenHBand="0" w:firstRowFirstColumn="0" w:firstRowLastColumn="0" w:lastRowFirstColumn="0" w:lastRowLastColumn="0"/>
            <w:tcW w:w="1104" w:type="dxa"/>
          </w:tcPr>
          <w:p w14:paraId="08E37FF1"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10.</w:t>
            </w:r>
          </w:p>
        </w:tc>
        <w:tc>
          <w:tcPr>
            <w:tcW w:w="6300" w:type="dxa"/>
          </w:tcPr>
          <w:p w14:paraId="1AAFEDA9" w14:textId="77777777" w:rsidR="00AD6342" w:rsidRPr="002742C9" w:rsidRDefault="00AD6342" w:rsidP="00EC0110">
            <w:pPr>
              <w:spacing w:line="264" w:lineRule="auto"/>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2742C9">
              <w:rPr>
                <w:rFonts w:ascii="Verdana" w:hAnsi="Verdana"/>
                <w:lang w:val="en-GB"/>
              </w:rPr>
              <w:t>Processing of genetic data in conjunction with at least one other criterion. For example processing of genetic data on a large scale, including gene sequencing (Sensitive data or data of highly personal nature and large scale)</w:t>
            </w:r>
          </w:p>
        </w:tc>
        <w:tc>
          <w:tcPr>
            <w:tcW w:w="1322" w:type="dxa"/>
          </w:tcPr>
          <w:p w14:paraId="6A3D2D35"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724EE5" w14:paraId="3B06BFCD"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2FB0D681"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11.</w:t>
            </w:r>
          </w:p>
        </w:tc>
        <w:tc>
          <w:tcPr>
            <w:tcW w:w="6300" w:type="dxa"/>
          </w:tcPr>
          <w:p w14:paraId="2E21D70D" w14:textId="77777777" w:rsidR="00AD6342" w:rsidRPr="002742C9" w:rsidRDefault="00AD6342" w:rsidP="00EC0110">
            <w:pPr>
              <w:spacing w:line="252"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7030A0"/>
                <w:lang w:val="en-GB"/>
              </w:rPr>
            </w:pPr>
            <w:r w:rsidRPr="002742C9">
              <w:rPr>
                <w:rFonts w:ascii="Verdana" w:hAnsi="Verdana"/>
                <w:lang w:val="en-GB"/>
              </w:rPr>
              <w:t>Processing of personal data using innovative technology in conjunction with at least one other criterion. For example processing of health data using innovative welfare technology solutions like health implant aids (Innovative use and sensitive data)</w:t>
            </w:r>
          </w:p>
        </w:tc>
        <w:tc>
          <w:tcPr>
            <w:tcW w:w="1322" w:type="dxa"/>
          </w:tcPr>
          <w:p w14:paraId="6343CC70"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348C7930" w14:textId="77777777" w:rsidTr="00EC0110">
        <w:tc>
          <w:tcPr>
            <w:cnfStyle w:val="001000000000" w:firstRow="0" w:lastRow="0" w:firstColumn="1" w:lastColumn="0" w:oddVBand="0" w:evenVBand="0" w:oddHBand="0" w:evenHBand="0" w:firstRowFirstColumn="0" w:firstRowLastColumn="0" w:lastRowFirstColumn="0" w:lastRowLastColumn="0"/>
            <w:tcW w:w="1104" w:type="dxa"/>
          </w:tcPr>
          <w:p w14:paraId="0CF8F085"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12.</w:t>
            </w:r>
          </w:p>
        </w:tc>
        <w:tc>
          <w:tcPr>
            <w:tcW w:w="6300" w:type="dxa"/>
          </w:tcPr>
          <w:p w14:paraId="452FD803" w14:textId="77777777" w:rsidR="00AD6342" w:rsidRPr="002742C9" w:rsidRDefault="00AD6342" w:rsidP="00EC0110">
            <w:pPr>
              <w:spacing w:line="264" w:lineRule="auto"/>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2742C9">
              <w:rPr>
                <w:rFonts w:ascii="Verdana" w:hAnsi="Verdana"/>
                <w:lang w:val="en-GB"/>
              </w:rPr>
              <w:t xml:space="preserve">Processing of personal data without consent for scientific or historical purpose in conjunction with at least one other criterion. For example processing of health data without consent for research purposes (Evaluation and sensitive data or data of highly personal nature) </w:t>
            </w:r>
          </w:p>
        </w:tc>
        <w:tc>
          <w:tcPr>
            <w:tcW w:w="1322" w:type="dxa"/>
          </w:tcPr>
          <w:p w14:paraId="577EBFAF"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724EE5" w14:paraId="7224C1E3"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0C11ED66"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 xml:space="preserve">13. </w:t>
            </w:r>
          </w:p>
        </w:tc>
        <w:tc>
          <w:tcPr>
            <w:tcW w:w="6300" w:type="dxa"/>
          </w:tcPr>
          <w:p w14:paraId="26CD160F" w14:textId="77777777" w:rsidR="00AD6342" w:rsidRPr="002742C9" w:rsidRDefault="00AD6342" w:rsidP="00EC0110">
            <w:pPr>
              <w:spacing w:line="252"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7030A0"/>
                <w:lang w:val="en-GB"/>
              </w:rPr>
            </w:pPr>
            <w:r w:rsidRPr="002742C9">
              <w:rPr>
                <w:rFonts w:ascii="Verdana" w:hAnsi="Verdana"/>
                <w:lang w:val="en-GB"/>
              </w:rPr>
              <w:t xml:space="preserve">Processing of location data in conjunction with </w:t>
            </w:r>
            <w:r>
              <w:rPr>
                <w:rFonts w:ascii="Verdana" w:hAnsi="Verdana"/>
                <w:lang w:val="en-GB"/>
              </w:rPr>
              <w:t xml:space="preserve">at least one other criterion. </w:t>
            </w:r>
            <w:r w:rsidRPr="002742C9">
              <w:rPr>
                <w:rFonts w:ascii="Verdana" w:hAnsi="Verdana"/>
                <w:lang w:val="en-GB"/>
              </w:rPr>
              <w:t>For example combining data subject’s location or traffic data from telephone records in a systematic manner, or processing of personal data about the subscriber’s use of the telenet or telecom operators services. (Sensitive data or data of highly personal nature and systematic monitoring)</w:t>
            </w:r>
          </w:p>
        </w:tc>
        <w:tc>
          <w:tcPr>
            <w:tcW w:w="1322" w:type="dxa"/>
          </w:tcPr>
          <w:p w14:paraId="24D3F32D"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72D84D7F" w14:textId="77777777" w:rsidTr="00EC0110">
        <w:tc>
          <w:tcPr>
            <w:cnfStyle w:val="001000000000" w:firstRow="0" w:lastRow="0" w:firstColumn="1" w:lastColumn="0" w:oddVBand="0" w:evenVBand="0" w:oddHBand="0" w:evenHBand="0" w:firstRowFirstColumn="0" w:firstRowLastColumn="0" w:lastRowFirstColumn="0" w:lastRowLastColumn="0"/>
            <w:tcW w:w="1104" w:type="dxa"/>
          </w:tcPr>
          <w:p w14:paraId="072F18AE"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 xml:space="preserve">14. </w:t>
            </w:r>
          </w:p>
        </w:tc>
        <w:tc>
          <w:tcPr>
            <w:tcW w:w="6300" w:type="dxa"/>
          </w:tcPr>
          <w:p w14:paraId="34D27E63" w14:textId="77777777" w:rsidR="00AD6342" w:rsidRPr="002742C9" w:rsidRDefault="00AD6342" w:rsidP="00EC0110">
            <w:pPr>
              <w:spacing w:line="264" w:lineRule="auto"/>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2742C9">
              <w:rPr>
                <w:rFonts w:ascii="Verdana" w:hAnsi="Verdana"/>
                <w:lang w:val="en-GB"/>
              </w:rPr>
              <w:t>Processing of personal data involving measures for systematic monitoring of employee activities. For example, monitoring the employees internet activity, electronic communication or camera surveillance for the purposes of employee monitoring (Vulnerable subject and systematic monitoring)</w:t>
            </w:r>
          </w:p>
        </w:tc>
        <w:tc>
          <w:tcPr>
            <w:tcW w:w="1322" w:type="dxa"/>
          </w:tcPr>
          <w:p w14:paraId="0A477821" w14:textId="77777777" w:rsidR="00AD6342" w:rsidRPr="002742C9" w:rsidRDefault="00AD6342" w:rsidP="00EC011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b/>
                <w:bCs/>
                <w:color w:val="3A3A3A"/>
                <w:lang w:val="en-GB"/>
              </w:rPr>
            </w:pPr>
          </w:p>
        </w:tc>
      </w:tr>
      <w:tr w:rsidR="00AD6342" w:rsidRPr="002742C9" w14:paraId="6E54980B"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6F21F439"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 xml:space="preserve">15. </w:t>
            </w:r>
          </w:p>
        </w:tc>
        <w:tc>
          <w:tcPr>
            <w:tcW w:w="6300" w:type="dxa"/>
          </w:tcPr>
          <w:p w14:paraId="04A32EEA"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2742C9">
              <w:rPr>
                <w:rFonts w:ascii="Verdana" w:hAnsi="Verdana"/>
                <w:lang w:val="en-GB"/>
              </w:rPr>
              <w:t xml:space="preserve">Processing of personal data for the purpose of evaluating learning, coping and wellbeing in schools or kindergartens. This includes all levels of education, from preschool, elementary, high school to university levels. (Vulnerable data subjects and systematic monitoring) </w:t>
            </w:r>
          </w:p>
          <w:p w14:paraId="034B7265" w14:textId="77777777" w:rsidR="00AD6342" w:rsidRPr="002742C9" w:rsidRDefault="00AD6342" w:rsidP="00EC0110">
            <w:pPr>
              <w:spacing w:line="252" w:lineRule="auto"/>
              <w:ind w:left="7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7030A0"/>
              </w:rPr>
            </w:pPr>
          </w:p>
        </w:tc>
        <w:tc>
          <w:tcPr>
            <w:tcW w:w="1322" w:type="dxa"/>
          </w:tcPr>
          <w:p w14:paraId="007046B1"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D6342" w:rsidRPr="00724EE5" w14:paraId="6A8E84A4" w14:textId="77777777" w:rsidTr="00EC0110">
        <w:tc>
          <w:tcPr>
            <w:cnfStyle w:val="001000000000" w:firstRow="0" w:lastRow="0" w:firstColumn="1" w:lastColumn="0" w:oddVBand="0" w:evenVBand="0" w:oddHBand="0" w:evenHBand="0" w:firstRowFirstColumn="0" w:firstRowLastColumn="0" w:lastRowFirstColumn="0" w:lastRowLastColumn="0"/>
            <w:tcW w:w="1104" w:type="dxa"/>
          </w:tcPr>
          <w:p w14:paraId="3E59C11F" w14:textId="77777777" w:rsidR="00AD6342" w:rsidRPr="002742C9" w:rsidRDefault="00AD6342" w:rsidP="00EC0110">
            <w:pPr>
              <w:spacing w:before="100" w:beforeAutospacing="1" w:after="200" w:line="276" w:lineRule="auto"/>
              <w:outlineLvl w:val="1"/>
              <w:rPr>
                <w:rFonts w:ascii="Verdana" w:hAnsi="Verdana" w:cs="Calibri"/>
                <w:lang w:val="en-GB"/>
              </w:rPr>
            </w:pPr>
            <w:r w:rsidRPr="002742C9">
              <w:rPr>
                <w:rFonts w:ascii="Verdana" w:hAnsi="Verdana" w:cs="Calibri"/>
                <w:lang w:val="en-GB"/>
              </w:rPr>
              <w:t xml:space="preserve">16. </w:t>
            </w:r>
          </w:p>
        </w:tc>
        <w:tc>
          <w:tcPr>
            <w:tcW w:w="6300" w:type="dxa"/>
          </w:tcPr>
          <w:p w14:paraId="145294E9"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lang w:val="en-GB"/>
              </w:rPr>
            </w:pPr>
            <w:r w:rsidRPr="002742C9">
              <w:rPr>
                <w:rFonts w:ascii="Verdana" w:hAnsi="Verdana"/>
                <w:lang w:val="en-GB"/>
              </w:rPr>
              <w:t xml:space="preserve">Processing of personal data to systematically monitor proficiency, skills, scores, mental health and development. (Sensitive data or data of highly personal nature and systematic monitoring) </w:t>
            </w:r>
          </w:p>
          <w:p w14:paraId="3F276F88" w14:textId="77777777" w:rsidR="00AD6342" w:rsidRPr="002742C9" w:rsidRDefault="00AD6342" w:rsidP="00EC0110">
            <w:pPr>
              <w:spacing w:line="252" w:lineRule="auto"/>
              <w:ind w:left="72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7030A0"/>
                <w:lang w:val="en-GB"/>
              </w:rPr>
            </w:pPr>
          </w:p>
        </w:tc>
        <w:tc>
          <w:tcPr>
            <w:tcW w:w="1322" w:type="dxa"/>
          </w:tcPr>
          <w:p w14:paraId="66EE99C8" w14:textId="77777777" w:rsidR="00AD6342" w:rsidRPr="002742C9" w:rsidRDefault="00AD6342" w:rsidP="00EC0110">
            <w:pPr>
              <w:cnfStyle w:val="000000000000" w:firstRow="0" w:lastRow="0" w:firstColumn="0" w:lastColumn="0" w:oddVBand="0" w:evenVBand="0" w:oddHBand="0" w:evenHBand="0" w:firstRowFirstColumn="0" w:firstRowLastColumn="0" w:lastRowFirstColumn="0" w:lastRowLastColumn="0"/>
              <w:rPr>
                <w:rFonts w:ascii="Verdana" w:hAnsi="Verdana" w:cs="Calibri"/>
                <w:lang w:val="en-GB"/>
              </w:rPr>
            </w:pPr>
          </w:p>
        </w:tc>
      </w:tr>
      <w:tr w:rsidR="00AD6342" w:rsidRPr="00724EE5" w14:paraId="0E75881E"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7883727F"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 xml:space="preserve">17. </w:t>
            </w:r>
          </w:p>
        </w:tc>
        <w:tc>
          <w:tcPr>
            <w:tcW w:w="6300" w:type="dxa"/>
          </w:tcPr>
          <w:p w14:paraId="65CC7A0E" w14:textId="77777777" w:rsidR="00AD6342" w:rsidRPr="00D32EF4" w:rsidRDefault="00AD6342" w:rsidP="00EC0110">
            <w:pPr>
              <w:cnfStyle w:val="000000100000" w:firstRow="0" w:lastRow="0" w:firstColumn="0" w:lastColumn="0" w:oddVBand="0" w:evenVBand="0" w:oddHBand="1" w:evenHBand="0" w:firstRowFirstColumn="0" w:firstRowLastColumn="0" w:lastRowFirstColumn="0" w:lastRowLastColumn="0"/>
              <w:rPr>
                <w:rFonts w:ascii="Verdana" w:eastAsiaTheme="minorHAnsi" w:hAnsi="Verdana"/>
                <w:lang w:val="en-GB" w:eastAsia="en-US"/>
              </w:rPr>
            </w:pPr>
            <w:r w:rsidRPr="00D32EF4">
              <w:rPr>
                <w:rFonts w:ascii="Verdana" w:eastAsiaTheme="minorHAnsi" w:hAnsi="Verdana"/>
                <w:lang w:val="en-GB" w:eastAsia="en-US"/>
              </w:rPr>
              <w:t>Processing personal data with the purpose of providing services or developing products for commercial use that involve predicting working capacity, economic status, health, personal preferences or interests, trustworthiness, behavio</w:t>
            </w:r>
            <w:r w:rsidRPr="002742C9">
              <w:rPr>
                <w:rFonts w:ascii="Verdana" w:eastAsiaTheme="minorHAnsi" w:hAnsi="Verdana"/>
                <w:lang w:val="en-GB" w:eastAsia="en-US"/>
              </w:rPr>
              <w:t>u</w:t>
            </w:r>
            <w:r w:rsidRPr="00D32EF4">
              <w:rPr>
                <w:rFonts w:ascii="Verdana" w:eastAsiaTheme="minorHAnsi" w:hAnsi="Verdana"/>
                <w:lang w:val="en-GB" w:eastAsia="en-US"/>
              </w:rPr>
              <w:t xml:space="preserve">r, location or route (Sensitive data or data of highly personal nature and evaluation/scoring) </w:t>
            </w:r>
          </w:p>
          <w:p w14:paraId="7073581B" w14:textId="77777777" w:rsidR="00AD6342" w:rsidRPr="002742C9" w:rsidRDefault="00AD6342" w:rsidP="00EC0110">
            <w:pPr>
              <w:spacing w:line="252" w:lineRule="auto"/>
              <w:ind w:left="7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7030A0"/>
                <w:lang w:val="en-GB"/>
              </w:rPr>
            </w:pPr>
          </w:p>
        </w:tc>
        <w:tc>
          <w:tcPr>
            <w:tcW w:w="1322" w:type="dxa"/>
          </w:tcPr>
          <w:p w14:paraId="1407E8AA" w14:textId="77777777" w:rsidR="00AD6342" w:rsidRPr="002742C9" w:rsidRDefault="00AD6342" w:rsidP="00EC0110">
            <w:pPr>
              <w:cnfStyle w:val="000000100000" w:firstRow="0" w:lastRow="0" w:firstColumn="0" w:lastColumn="0" w:oddVBand="0" w:evenVBand="0" w:oddHBand="1" w:evenHBand="0" w:firstRowFirstColumn="0" w:firstRowLastColumn="0" w:lastRowFirstColumn="0" w:lastRowLastColumn="0"/>
              <w:rPr>
                <w:rFonts w:ascii="Verdana" w:hAnsi="Verdana" w:cs="Calibri"/>
                <w:lang w:val="en-GB"/>
              </w:rPr>
            </w:pPr>
          </w:p>
        </w:tc>
      </w:tr>
      <w:tr w:rsidR="00AD6342" w:rsidRPr="00724EE5" w14:paraId="1C3829AC" w14:textId="77777777" w:rsidTr="00EC0110">
        <w:tc>
          <w:tcPr>
            <w:cnfStyle w:val="001000000000" w:firstRow="0" w:lastRow="0" w:firstColumn="1" w:lastColumn="0" w:oddVBand="0" w:evenVBand="0" w:oddHBand="0" w:evenHBand="0" w:firstRowFirstColumn="0" w:firstRowLastColumn="0" w:lastRowFirstColumn="0" w:lastRowLastColumn="0"/>
            <w:tcW w:w="1104" w:type="dxa"/>
          </w:tcPr>
          <w:p w14:paraId="4DF3AFE1" w14:textId="77777777" w:rsidR="00AD6342" w:rsidRPr="002742C9" w:rsidRDefault="00AD6342" w:rsidP="00EC0110">
            <w:pPr>
              <w:spacing w:before="100" w:beforeAutospacing="1" w:after="200" w:line="276" w:lineRule="auto"/>
              <w:outlineLvl w:val="1"/>
              <w:rPr>
                <w:rFonts w:ascii="Verdana" w:hAnsi="Verdana" w:cs="Calibri"/>
              </w:rPr>
            </w:pPr>
            <w:r w:rsidRPr="002742C9">
              <w:rPr>
                <w:rFonts w:ascii="Verdana" w:hAnsi="Verdana" w:cs="Calibri"/>
              </w:rPr>
              <w:t xml:space="preserve">18. </w:t>
            </w:r>
          </w:p>
        </w:tc>
        <w:tc>
          <w:tcPr>
            <w:tcW w:w="6300" w:type="dxa"/>
          </w:tcPr>
          <w:p w14:paraId="18AF216F" w14:textId="77777777" w:rsidR="00AD6342" w:rsidRPr="002742C9" w:rsidRDefault="00AD6342" w:rsidP="00EC0110">
            <w:pPr>
              <w:spacing w:line="252"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7030A0"/>
                <w:lang w:val="en-GB"/>
              </w:rPr>
            </w:pPr>
            <w:r w:rsidRPr="002742C9">
              <w:rPr>
                <w:rFonts w:ascii="Verdana" w:hAnsi="Verdana"/>
                <w:lang w:val="en-GB"/>
              </w:rPr>
              <w:t>Collection of personal data on a large scale through the use of “internet of things” solutions or welfare technology solutions (Large scale and sensitive or highly personal data)</w:t>
            </w:r>
          </w:p>
        </w:tc>
        <w:tc>
          <w:tcPr>
            <w:tcW w:w="1322" w:type="dxa"/>
          </w:tcPr>
          <w:p w14:paraId="11A258DF" w14:textId="77777777" w:rsidR="00AD6342" w:rsidRPr="002742C9" w:rsidRDefault="00AD6342" w:rsidP="00EC011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b/>
                <w:bCs/>
                <w:color w:val="3A3A3A"/>
                <w:lang w:val="en-GB"/>
              </w:rPr>
            </w:pPr>
          </w:p>
        </w:tc>
      </w:tr>
      <w:tr w:rsidR="00317316" w:rsidRPr="002742C9" w14:paraId="22225437" w14:textId="77777777" w:rsidTr="00EC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1A369FA" w14:textId="77777777" w:rsidR="00317316" w:rsidRPr="002742C9" w:rsidRDefault="00317316" w:rsidP="00EC0110">
            <w:pPr>
              <w:spacing w:before="100" w:beforeAutospacing="1" w:after="200" w:line="276" w:lineRule="auto"/>
              <w:outlineLvl w:val="1"/>
              <w:rPr>
                <w:rFonts w:ascii="Verdana" w:hAnsi="Verdana" w:cs="Calibri"/>
                <w:lang w:val="en-GB"/>
              </w:rPr>
            </w:pPr>
            <w:r w:rsidRPr="002742C9">
              <w:rPr>
                <w:rFonts w:ascii="Verdana" w:hAnsi="Verdana" w:cs="Calibri"/>
                <w:lang w:val="en-GB"/>
              </w:rPr>
              <w:t>19.</w:t>
            </w:r>
          </w:p>
        </w:tc>
        <w:tc>
          <w:tcPr>
            <w:tcW w:w="6300" w:type="dxa"/>
          </w:tcPr>
          <w:p w14:paraId="65256207" w14:textId="77777777" w:rsidR="00317316" w:rsidRPr="002742C9" w:rsidRDefault="00317316" w:rsidP="00EC0110">
            <w:pPr>
              <w:cnfStyle w:val="000000100000" w:firstRow="0" w:lastRow="0" w:firstColumn="0" w:lastColumn="0" w:oddVBand="0" w:evenVBand="0" w:oddHBand="1" w:evenHBand="0" w:firstRowFirstColumn="0" w:firstRowLastColumn="0" w:lastRowFirstColumn="0" w:lastRowLastColumn="0"/>
              <w:rPr>
                <w:rFonts w:ascii="Verdana" w:hAnsi="Verdana"/>
                <w:lang w:val="en-GB"/>
              </w:rPr>
            </w:pPr>
            <w:r w:rsidRPr="002742C9">
              <w:rPr>
                <w:rFonts w:ascii="Verdana" w:hAnsi="Verdana"/>
                <w:lang w:val="en-GB"/>
              </w:rPr>
              <w:t>Data collected via third parties in conjunction with at least one other criterion. o For example collecting and combining personal data from third parties in order to decide whether the data subject shall be offered, continue to receive, or shall be denied a product</w:t>
            </w:r>
            <w:r>
              <w:rPr>
                <w:rFonts w:ascii="Verdana" w:hAnsi="Verdana"/>
                <w:lang w:val="en-GB"/>
              </w:rPr>
              <w:t xml:space="preserve"> </w:t>
            </w:r>
            <w:r w:rsidRPr="002742C9">
              <w:rPr>
                <w:rFonts w:ascii="Verdana" w:hAnsi="Verdana"/>
                <w:lang w:val="en-GB"/>
              </w:rPr>
              <w:t>service or offer. (Vulnerable data subject and evaluation/scoring).</w:t>
            </w:r>
          </w:p>
        </w:tc>
        <w:tc>
          <w:tcPr>
            <w:tcW w:w="1322" w:type="dxa"/>
          </w:tcPr>
          <w:p w14:paraId="662E87F3" w14:textId="77777777" w:rsidR="00317316" w:rsidRPr="002742C9" w:rsidRDefault="00317316" w:rsidP="00EC0110">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b/>
                <w:bCs/>
                <w:color w:val="3A3A3A"/>
                <w:lang w:val="en-GB"/>
              </w:rPr>
            </w:pPr>
          </w:p>
        </w:tc>
      </w:tr>
    </w:tbl>
    <w:p w14:paraId="1A057AC7" w14:textId="77777777" w:rsidR="00317316" w:rsidRDefault="00317316" w:rsidP="00AD6342">
      <w:pPr>
        <w:spacing w:after="200" w:line="276" w:lineRule="auto"/>
        <w:rPr>
          <w:rFonts w:ascii="Verdana" w:eastAsia="Calibri" w:hAnsi="Verdana" w:cs="Calibri"/>
          <w:b/>
          <w:i/>
          <w:lang w:val="en-GB" w:eastAsia="en-US"/>
        </w:rPr>
      </w:pPr>
    </w:p>
    <w:p w14:paraId="5F43F1FE" w14:textId="77777777" w:rsidR="00AD6342" w:rsidRDefault="00AD6342" w:rsidP="00AD6342">
      <w:pPr>
        <w:spacing w:after="200" w:line="276" w:lineRule="auto"/>
        <w:rPr>
          <w:rFonts w:ascii="Verdana" w:eastAsia="Calibri" w:hAnsi="Verdana" w:cs="Calibri"/>
          <w:b/>
          <w:i/>
          <w:lang w:val="en-GB" w:eastAsia="en-US"/>
        </w:rPr>
      </w:pPr>
      <w:r w:rsidRPr="001C4CEA">
        <w:rPr>
          <w:rFonts w:ascii="Verdana" w:eastAsia="Calibri" w:hAnsi="Verdana" w:cs="Calibri"/>
          <w:b/>
          <w:i/>
          <w:lang w:val="en-GB" w:eastAsia="en-US"/>
        </w:rPr>
        <w:t>Please note that the list above only includes processing activities that, according to the Norwegian DPA, are likely to represent a high risk to the data subjects by default. This list is non-exhaustive by nature. You still have the obligation to assess whether their processing activities are likely to represent a high risk to the rights and freedoms of the data subjects, even though the processing is not included in the list.</w:t>
      </w:r>
    </w:p>
    <w:p w14:paraId="4CA784F9" w14:textId="77777777" w:rsidR="00AD6342" w:rsidRPr="00AD6342" w:rsidRDefault="00AD6342" w:rsidP="00AD6342">
      <w:pPr>
        <w:spacing w:after="200" w:line="276" w:lineRule="auto"/>
        <w:rPr>
          <w:rFonts w:ascii="Verdana" w:eastAsia="Calibri" w:hAnsi="Verdana" w:cs="Calibri"/>
          <w:b/>
          <w:i/>
          <w:lang w:val="en-GB" w:eastAsia="en-US"/>
        </w:rPr>
      </w:pPr>
    </w:p>
    <w:p w14:paraId="51A52D48" w14:textId="77777777" w:rsidR="00AD6342" w:rsidRPr="001C4CEA" w:rsidRDefault="00AD6342" w:rsidP="00AD6342">
      <w:pPr>
        <w:spacing w:after="200" w:line="276" w:lineRule="auto"/>
        <w:rPr>
          <w:rFonts w:ascii="Verdana" w:eastAsia="Calibri" w:hAnsi="Verdana" w:cs="Calibri"/>
          <w:lang w:val="en-GB" w:eastAsia="en-US"/>
        </w:rPr>
      </w:pPr>
      <w:r>
        <w:rPr>
          <w:rFonts w:ascii="Verdana" w:eastAsia="Calibri" w:hAnsi="Verdana" w:cs="Calibri"/>
          <w:lang w:val="en-GB" w:eastAsia="en-US"/>
        </w:rPr>
        <w:t xml:space="preserve">Based in the above, it has been decided: </w:t>
      </w:r>
    </w:p>
    <w:p w14:paraId="48C7016A" w14:textId="77777777" w:rsidR="00AD6342" w:rsidRPr="001C4CEA" w:rsidRDefault="00724EE5" w:rsidP="00AD6342">
      <w:pPr>
        <w:spacing w:after="200" w:line="276" w:lineRule="auto"/>
        <w:jc w:val="both"/>
        <w:rPr>
          <w:rFonts w:ascii="Verdana" w:eastAsia="Calibri" w:hAnsi="Verdana" w:cs="Calibri"/>
          <w:lang w:val="en-GB" w:eastAsia="en-US"/>
        </w:rPr>
      </w:pPr>
      <w:sdt>
        <w:sdtPr>
          <w:rPr>
            <w:rFonts w:ascii="Verdana" w:eastAsia="MS Gothic" w:hAnsi="Verdana" w:cs="Times New Roman"/>
            <w:sz w:val="26"/>
            <w:szCs w:val="26"/>
            <w:lang w:val="en-GB" w:eastAsia="en-US"/>
          </w:rPr>
          <w:id w:val="-572890245"/>
          <w14:checkbox>
            <w14:checked w14:val="0"/>
            <w14:checkedState w14:val="2612" w14:font="MS Gothic"/>
            <w14:uncheckedState w14:val="2610" w14:font="MS Gothic"/>
          </w14:checkbox>
        </w:sdtPr>
        <w:sdtEndPr/>
        <w:sdtContent>
          <w:r w:rsidR="00AD6342" w:rsidRPr="001C4CEA">
            <w:rPr>
              <w:rFonts w:ascii="Segoe UI Symbol" w:eastAsia="MS Gothic" w:hAnsi="Segoe UI Symbol" w:cs="Segoe UI Symbol"/>
              <w:sz w:val="26"/>
              <w:szCs w:val="26"/>
              <w:lang w:val="en-GB" w:eastAsia="en-US"/>
            </w:rPr>
            <w:t>☐</w:t>
          </w:r>
        </w:sdtContent>
      </w:sdt>
      <w:r w:rsidR="00AD6342" w:rsidRPr="001C4CEA">
        <w:rPr>
          <w:rFonts w:ascii="Verdana" w:eastAsia="Calibri" w:hAnsi="Verdana" w:cs="Calibri"/>
          <w:lang w:val="en-GB" w:eastAsia="en-US"/>
        </w:rPr>
        <w:t xml:space="preserve"> To carry out a DPIA</w:t>
      </w:r>
      <w:r w:rsidR="00AD6342">
        <w:rPr>
          <w:rFonts w:ascii="Verdana" w:eastAsia="Calibri" w:hAnsi="Verdana" w:cs="Calibri"/>
          <w:lang w:val="en-GB" w:eastAsia="en-US"/>
        </w:rPr>
        <w:t xml:space="preserve"> in this project </w:t>
      </w:r>
    </w:p>
    <w:p w14:paraId="5C855A8E" w14:textId="77777777" w:rsidR="00724EE5" w:rsidRDefault="00724EE5" w:rsidP="00AD6342">
      <w:pPr>
        <w:spacing w:after="0" w:line="276" w:lineRule="auto"/>
        <w:rPr>
          <w:rFonts w:ascii="Segoe UI Symbol" w:eastAsia="MS Gothic" w:hAnsi="Segoe UI Symbol" w:cs="Segoe UI Symbol"/>
          <w:sz w:val="26"/>
          <w:szCs w:val="26"/>
          <w:lang w:val="en-GB" w:eastAsia="en-US"/>
        </w:rPr>
      </w:pPr>
    </w:p>
    <w:p w14:paraId="0A54DBA4" w14:textId="32ED8147" w:rsidR="00AD6342" w:rsidRDefault="00724EE5" w:rsidP="00AD6342">
      <w:pPr>
        <w:spacing w:after="0" w:line="276" w:lineRule="auto"/>
        <w:rPr>
          <w:rFonts w:ascii="Verdana" w:eastAsia="Calibri" w:hAnsi="Verdana" w:cs="Times New Roman"/>
          <w:b/>
          <w:sz w:val="24"/>
          <w:szCs w:val="24"/>
          <w:lang w:val="en-GB" w:eastAsia="en-US"/>
        </w:rPr>
      </w:pPr>
      <w:bookmarkStart w:id="0" w:name="_GoBack"/>
      <w:bookmarkEnd w:id="0"/>
      <w:r w:rsidRPr="00724EE5">
        <w:rPr>
          <w:rFonts w:ascii="Verdana" w:eastAsia="Calibri" w:hAnsi="Verdana" w:cs="Times New Roman"/>
          <w:b/>
          <w:sz w:val="24"/>
          <w:szCs w:val="24"/>
          <w:lang w:val="en-GB" w:eastAsia="en-US"/>
        </w:rPr>
        <w:t>Head of Unite</w:t>
      </w:r>
      <w:r>
        <w:rPr>
          <w:rFonts w:ascii="Verdana" w:eastAsia="Calibri" w:hAnsi="Verdana" w:cs="Times New Roman"/>
          <w:b/>
          <w:sz w:val="24"/>
          <w:szCs w:val="24"/>
          <w:lang w:val="en-GB" w:eastAsia="en-US"/>
        </w:rPr>
        <w:t xml:space="preserve">                              Date</w:t>
      </w:r>
    </w:p>
    <w:p w14:paraId="7B51E5E6" w14:textId="5AA71D17" w:rsidR="00724EE5" w:rsidRDefault="00724EE5" w:rsidP="00AD6342">
      <w:pPr>
        <w:spacing w:after="0" w:line="276" w:lineRule="auto"/>
        <w:rPr>
          <w:rFonts w:ascii="Verdana" w:eastAsia="Calibri" w:hAnsi="Verdana" w:cs="Times New Roman"/>
          <w:b/>
          <w:sz w:val="24"/>
          <w:szCs w:val="24"/>
          <w:lang w:val="en-GB" w:eastAsia="en-US"/>
        </w:rPr>
      </w:pPr>
    </w:p>
    <w:p w14:paraId="5813E7DA" w14:textId="20B005A3" w:rsidR="00724EE5" w:rsidRDefault="00724EE5" w:rsidP="00AD6342">
      <w:pPr>
        <w:spacing w:after="0" w:line="276" w:lineRule="auto"/>
        <w:rPr>
          <w:rFonts w:ascii="Verdana" w:eastAsia="Calibri" w:hAnsi="Verdana" w:cs="Times New Roman"/>
          <w:b/>
          <w:sz w:val="24"/>
          <w:szCs w:val="24"/>
          <w:lang w:val="en-GB" w:eastAsia="en-US"/>
        </w:rPr>
      </w:pPr>
      <w:r>
        <w:rPr>
          <w:rFonts w:ascii="Verdana" w:eastAsia="Calibri" w:hAnsi="Verdana" w:cs="Times New Roman"/>
          <w:b/>
          <w:sz w:val="24"/>
          <w:szCs w:val="24"/>
          <w:lang w:val="en-GB" w:eastAsia="en-US"/>
        </w:rPr>
        <w:t>_____________________________________________</w:t>
      </w:r>
    </w:p>
    <w:p w14:paraId="61976896" w14:textId="609D7DE2" w:rsidR="00724EE5" w:rsidRPr="00724EE5" w:rsidRDefault="00724EE5" w:rsidP="00AD6342">
      <w:pPr>
        <w:spacing w:after="0" w:line="276" w:lineRule="auto"/>
        <w:rPr>
          <w:rFonts w:ascii="Verdana" w:eastAsia="Calibri" w:hAnsi="Verdana" w:cs="Times New Roman"/>
          <w:i/>
          <w:sz w:val="24"/>
          <w:szCs w:val="24"/>
          <w:lang w:val="en-GB" w:eastAsia="en-US"/>
        </w:rPr>
      </w:pPr>
      <w:r w:rsidRPr="00724EE5">
        <w:rPr>
          <w:rFonts w:ascii="Verdana" w:eastAsia="Calibri" w:hAnsi="Verdana" w:cs="Times New Roman"/>
          <w:i/>
          <w:sz w:val="24"/>
          <w:szCs w:val="24"/>
          <w:lang w:val="en-GB" w:eastAsia="en-US"/>
        </w:rPr>
        <w:t>Role/name</w:t>
      </w:r>
    </w:p>
    <w:p w14:paraId="590FB148" w14:textId="77777777" w:rsidR="00724EE5" w:rsidRDefault="00724EE5" w:rsidP="00AD6342">
      <w:pPr>
        <w:rPr>
          <w:rFonts w:ascii="Verdana" w:hAnsi="Verdana"/>
          <w:b/>
          <w:i/>
          <w:lang w:val="en-GB"/>
        </w:rPr>
      </w:pPr>
    </w:p>
    <w:p w14:paraId="747AE08A" w14:textId="0EB88D41" w:rsidR="00AD6342" w:rsidRPr="00C37421" w:rsidRDefault="00AD6342" w:rsidP="00AD6342">
      <w:pPr>
        <w:rPr>
          <w:rFonts w:ascii="Verdana" w:hAnsi="Verdana"/>
          <w:b/>
          <w:i/>
          <w:lang w:val="en-GB"/>
        </w:rPr>
      </w:pPr>
      <w:r w:rsidRPr="00C37421">
        <w:rPr>
          <w:rFonts w:ascii="Verdana" w:hAnsi="Verdana"/>
          <w:b/>
          <w:i/>
          <w:lang w:val="en-GB"/>
        </w:rPr>
        <w:t>In researc</w:t>
      </w:r>
      <w:r w:rsidR="00317316">
        <w:rPr>
          <w:rFonts w:ascii="Verdana" w:hAnsi="Verdana"/>
          <w:b/>
          <w:i/>
          <w:lang w:val="en-GB"/>
        </w:rPr>
        <w:t xml:space="preserve">h projects, the DPIA is to be </w:t>
      </w:r>
      <w:r w:rsidRPr="00C37421">
        <w:rPr>
          <w:rFonts w:ascii="Verdana" w:hAnsi="Verdana"/>
          <w:b/>
          <w:i/>
          <w:lang w:val="en-GB"/>
        </w:rPr>
        <w:t xml:space="preserve">carried out in liaison with </w:t>
      </w:r>
      <w:hyperlink r:id="rId11" w:history="1">
        <w:r w:rsidRPr="00C37421">
          <w:rPr>
            <w:rStyle w:val="Hyperkobling"/>
            <w:rFonts w:ascii="Verdana" w:hAnsi="Verdana"/>
            <w:b/>
            <w:i/>
            <w:lang w:val="en-GB"/>
          </w:rPr>
          <w:t>NSD Data Protection Services</w:t>
        </w:r>
      </w:hyperlink>
      <w:r w:rsidRPr="00C37421">
        <w:rPr>
          <w:rFonts w:ascii="Verdana" w:hAnsi="Verdana"/>
          <w:b/>
          <w:i/>
          <w:lang w:val="en-GB"/>
        </w:rPr>
        <w:t xml:space="preserve"> </w:t>
      </w:r>
    </w:p>
    <w:p w14:paraId="290516A7" w14:textId="77777777" w:rsidR="005D54D7" w:rsidRPr="00AD6342" w:rsidRDefault="005D54D7" w:rsidP="005B0E94">
      <w:pPr>
        <w:pStyle w:val="Overskrift1"/>
        <w:rPr>
          <w:lang w:val="en-GB"/>
        </w:rPr>
      </w:pPr>
    </w:p>
    <w:sectPr w:rsidR="005D54D7" w:rsidRPr="00AD6342" w:rsidSect="005B0E94">
      <w:headerReference w:type="default" r:id="rId12"/>
      <w:footerReference w:type="default" r:id="rId13"/>
      <w:headerReference w:type="first" r:id="rId14"/>
      <w:footerReference w:type="first" r:id="rId15"/>
      <w:pgSz w:w="11906" w:h="16838" w:code="9"/>
      <w:pgMar w:top="2155" w:right="1134" w:bottom="567"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8F7F" w14:textId="77777777" w:rsidR="00AD6342" w:rsidRDefault="00AD6342" w:rsidP="006C2E86">
      <w:pPr>
        <w:spacing w:line="240" w:lineRule="auto"/>
      </w:pPr>
      <w:r>
        <w:separator/>
      </w:r>
    </w:p>
  </w:endnote>
  <w:endnote w:type="continuationSeparator" w:id="0">
    <w:p w14:paraId="113F2D4A" w14:textId="77777777" w:rsidR="00AD6342" w:rsidRDefault="00AD6342" w:rsidP="006C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E747" w14:textId="77777777" w:rsidR="00C52EDC" w:rsidRDefault="00C52EDC">
    <w:pPr>
      <w:pStyle w:val="Bunntekst"/>
      <w:rPr>
        <w:rFonts w:cs="Arial"/>
        <w:b/>
        <w:sz w:val="16"/>
        <w:szCs w:val="16"/>
        <w:lang w:val="nn-NO"/>
      </w:rPr>
    </w:pPr>
  </w:p>
  <w:p w14:paraId="36B56171" w14:textId="77777777" w:rsidR="00C52EDC" w:rsidRDefault="00C52EDC">
    <w:pPr>
      <w:pStyle w:val="Bunntekst"/>
      <w:rPr>
        <w:rFonts w:cs="Arial"/>
        <w:b/>
        <w:sz w:val="16"/>
        <w:szCs w:val="16"/>
        <w:lang w:val="nn-NO"/>
      </w:rPr>
    </w:pPr>
  </w:p>
  <w:p w14:paraId="6767ECF0" w14:textId="77777777" w:rsidR="00C52EDC" w:rsidRDefault="00C52EDC">
    <w:pPr>
      <w:pStyle w:val="Bunntekst"/>
      <w:rPr>
        <w:rFonts w:cs="Arial"/>
        <w:b/>
        <w:sz w:val="16"/>
        <w:szCs w:val="16"/>
        <w:lang w:val="nn-NO"/>
      </w:rPr>
    </w:pPr>
  </w:p>
  <w:p w14:paraId="18F99891" w14:textId="21059F13" w:rsidR="00C52EDC" w:rsidRPr="00553A99" w:rsidRDefault="00FF6A6A" w:rsidP="004D5642">
    <w:pPr>
      <w:pStyle w:val="Ingenmellomrom"/>
      <w:rPr>
        <w:lang w:val="nn-NO"/>
      </w:rPr>
    </w:pPr>
    <w:r>
      <w:rPr>
        <w:lang w:val="nn-NO"/>
      </w:rPr>
      <w:t>OsloMet</w:t>
    </w:r>
    <w:r w:rsidR="00C52EDC">
      <w:rPr>
        <w:lang w:val="nn-NO"/>
      </w:rPr>
      <w:t xml:space="preserve"> – side </w:t>
    </w:r>
    <w:r w:rsidR="00C52EDC">
      <w:rPr>
        <w:lang w:val="nn-NO"/>
      </w:rPr>
      <w:fldChar w:fldCharType="begin"/>
    </w:r>
    <w:r w:rsidR="00C52EDC">
      <w:rPr>
        <w:lang w:val="nn-NO"/>
      </w:rPr>
      <w:instrText xml:space="preserve"> PAGE  \* Arabic  \* MERGEFORMAT </w:instrText>
    </w:r>
    <w:r w:rsidR="00C52EDC">
      <w:rPr>
        <w:lang w:val="nn-NO"/>
      </w:rPr>
      <w:fldChar w:fldCharType="separate"/>
    </w:r>
    <w:r w:rsidR="00724EE5">
      <w:rPr>
        <w:noProof/>
        <w:lang w:val="nn-NO"/>
      </w:rPr>
      <w:t>5</w:t>
    </w:r>
    <w:r w:rsidR="00C52EDC">
      <w:rPr>
        <w:lang w:val="nn-NO"/>
      </w:rPr>
      <w:fldChar w:fldCharType="end"/>
    </w:r>
  </w:p>
  <w:p w14:paraId="3A5EC34D" w14:textId="77777777" w:rsidR="004D583F" w:rsidRDefault="004D58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E813" w14:textId="77777777" w:rsidR="001E01A9" w:rsidRPr="00A72C14" w:rsidRDefault="005B0E94" w:rsidP="0089088B">
    <w:pPr>
      <w:pStyle w:val="Bunntekst"/>
      <w:tabs>
        <w:tab w:val="clear" w:pos="4536"/>
        <w:tab w:val="clear" w:pos="9072"/>
        <w:tab w:val="left" w:pos="3261"/>
        <w:tab w:val="left" w:pos="7230"/>
        <w:tab w:val="right" w:pos="8364"/>
      </w:tabs>
      <w:ind w:right="-2"/>
      <w:rPr>
        <w:rFonts w:cs="Arial"/>
        <w:sz w:val="16"/>
        <w:szCs w:val="16"/>
      </w:rPr>
    </w:pPr>
    <w:r w:rsidRPr="00405933">
      <w:rPr>
        <w:rFonts w:cs="Arial"/>
        <w:b/>
        <w:noProof/>
        <w:sz w:val="16"/>
        <w:szCs w:val="16"/>
        <w:lang w:eastAsia="nb-NO"/>
      </w:rPr>
      <w:drawing>
        <wp:inline distT="0" distB="0" distL="0" distR="0" wp14:anchorId="5133A2DB" wp14:editId="44FB8C97">
          <wp:extent cx="1238400" cy="147600"/>
          <wp:effectExtent l="0" t="0" r="0" b="5080"/>
          <wp:docPr id="2" name="Bilde 2" descr="Oslo Metropolitan University&#10;Storbyuniversitetet" title="Signatur t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400" cy="14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9F600" w14:textId="77777777" w:rsidR="00AD6342" w:rsidRDefault="00AD6342" w:rsidP="006C2E86">
      <w:pPr>
        <w:spacing w:line="240" w:lineRule="auto"/>
      </w:pPr>
      <w:r>
        <w:separator/>
      </w:r>
    </w:p>
  </w:footnote>
  <w:footnote w:type="continuationSeparator" w:id="0">
    <w:p w14:paraId="124F9F5A" w14:textId="77777777" w:rsidR="00AD6342" w:rsidRDefault="00AD6342" w:rsidP="006C2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BEE6" w14:textId="77777777" w:rsidR="00C52EDC" w:rsidRPr="002C6F6B" w:rsidRDefault="00C52EDC" w:rsidP="002C6F6B">
    <w:pPr>
      <w:pStyle w:val="Topptekst"/>
      <w:jc w:val="right"/>
    </w:pPr>
  </w:p>
  <w:p w14:paraId="15B548EF" w14:textId="77777777" w:rsidR="004D583F" w:rsidRDefault="004D58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B3F6" w14:textId="77777777" w:rsidR="00C52EDC" w:rsidRDefault="00E27ED4" w:rsidP="00B50626">
    <w:pPr>
      <w:pStyle w:val="Topptekst"/>
      <w:ind w:left="-284"/>
    </w:pPr>
    <w:r>
      <w:rPr>
        <w:noProof/>
        <w:lang w:eastAsia="nb-NO"/>
      </w:rPr>
      <w:drawing>
        <wp:inline distT="0" distB="0" distL="0" distR="0" wp14:anchorId="3A4E7A90" wp14:editId="6FC0C432">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567"/>
  <w:drawingGridVerticalSpacing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42"/>
    <w:rsid w:val="00006362"/>
    <w:rsid w:val="00017CBE"/>
    <w:rsid w:val="00030F40"/>
    <w:rsid w:val="000625AA"/>
    <w:rsid w:val="00085D34"/>
    <w:rsid w:val="000B26E1"/>
    <w:rsid w:val="000B447D"/>
    <w:rsid w:val="000D4158"/>
    <w:rsid w:val="000D5843"/>
    <w:rsid w:val="000D765F"/>
    <w:rsid w:val="000E31B5"/>
    <w:rsid w:val="000F7D92"/>
    <w:rsid w:val="00136964"/>
    <w:rsid w:val="001420F0"/>
    <w:rsid w:val="001530C9"/>
    <w:rsid w:val="00170437"/>
    <w:rsid w:val="00176779"/>
    <w:rsid w:val="00186195"/>
    <w:rsid w:val="001B7CDD"/>
    <w:rsid w:val="001D0AD4"/>
    <w:rsid w:val="001E01A9"/>
    <w:rsid w:val="001E41B0"/>
    <w:rsid w:val="001E7021"/>
    <w:rsid w:val="00203BE8"/>
    <w:rsid w:val="00203CE4"/>
    <w:rsid w:val="00236D97"/>
    <w:rsid w:val="00267234"/>
    <w:rsid w:val="002677A9"/>
    <w:rsid w:val="002B4B74"/>
    <w:rsid w:val="002B5BF8"/>
    <w:rsid w:val="002C59D7"/>
    <w:rsid w:val="002C6F6B"/>
    <w:rsid w:val="002D68F4"/>
    <w:rsid w:val="002F3C3C"/>
    <w:rsid w:val="00311ECD"/>
    <w:rsid w:val="00317316"/>
    <w:rsid w:val="0033027D"/>
    <w:rsid w:val="0034024B"/>
    <w:rsid w:val="00354A0A"/>
    <w:rsid w:val="00377450"/>
    <w:rsid w:val="00386E9A"/>
    <w:rsid w:val="003937CE"/>
    <w:rsid w:val="003A21EC"/>
    <w:rsid w:val="003C214E"/>
    <w:rsid w:val="003C3115"/>
    <w:rsid w:val="003C4E92"/>
    <w:rsid w:val="003D1546"/>
    <w:rsid w:val="003D2D71"/>
    <w:rsid w:val="003D2F7D"/>
    <w:rsid w:val="003E1D73"/>
    <w:rsid w:val="00405933"/>
    <w:rsid w:val="00411202"/>
    <w:rsid w:val="004253B7"/>
    <w:rsid w:val="00426773"/>
    <w:rsid w:val="0043173D"/>
    <w:rsid w:val="00473018"/>
    <w:rsid w:val="004A0074"/>
    <w:rsid w:val="004C4CC4"/>
    <w:rsid w:val="004D51CF"/>
    <w:rsid w:val="004D5642"/>
    <w:rsid w:val="004D583F"/>
    <w:rsid w:val="00507680"/>
    <w:rsid w:val="005144FA"/>
    <w:rsid w:val="00520AAC"/>
    <w:rsid w:val="005274EE"/>
    <w:rsid w:val="0053431F"/>
    <w:rsid w:val="00536B61"/>
    <w:rsid w:val="00553A99"/>
    <w:rsid w:val="00566222"/>
    <w:rsid w:val="005852EE"/>
    <w:rsid w:val="00594B3F"/>
    <w:rsid w:val="005A1C20"/>
    <w:rsid w:val="005B0E94"/>
    <w:rsid w:val="005D54D7"/>
    <w:rsid w:val="005D5B5F"/>
    <w:rsid w:val="005E2368"/>
    <w:rsid w:val="00604FFA"/>
    <w:rsid w:val="00612E83"/>
    <w:rsid w:val="00631520"/>
    <w:rsid w:val="00660057"/>
    <w:rsid w:val="0066758F"/>
    <w:rsid w:val="0067352D"/>
    <w:rsid w:val="0068110F"/>
    <w:rsid w:val="00685111"/>
    <w:rsid w:val="00686B03"/>
    <w:rsid w:val="00696834"/>
    <w:rsid w:val="006A041B"/>
    <w:rsid w:val="006A1A11"/>
    <w:rsid w:val="006B1D8E"/>
    <w:rsid w:val="006C2E86"/>
    <w:rsid w:val="006D7838"/>
    <w:rsid w:val="006E31AB"/>
    <w:rsid w:val="00724EE5"/>
    <w:rsid w:val="00735F7F"/>
    <w:rsid w:val="0076237D"/>
    <w:rsid w:val="00773870"/>
    <w:rsid w:val="0077434D"/>
    <w:rsid w:val="00776F70"/>
    <w:rsid w:val="007A5DC7"/>
    <w:rsid w:val="007B53FF"/>
    <w:rsid w:val="007C09B0"/>
    <w:rsid w:val="007E00F3"/>
    <w:rsid w:val="00806388"/>
    <w:rsid w:val="00823717"/>
    <w:rsid w:val="00845900"/>
    <w:rsid w:val="00851CE3"/>
    <w:rsid w:val="0089088B"/>
    <w:rsid w:val="00895D91"/>
    <w:rsid w:val="008B1ADB"/>
    <w:rsid w:val="008B37C4"/>
    <w:rsid w:val="008D0975"/>
    <w:rsid w:val="008E7EC5"/>
    <w:rsid w:val="008F19E8"/>
    <w:rsid w:val="008F6B57"/>
    <w:rsid w:val="008F6C04"/>
    <w:rsid w:val="00912E9D"/>
    <w:rsid w:val="009411D7"/>
    <w:rsid w:val="00967D91"/>
    <w:rsid w:val="00976A37"/>
    <w:rsid w:val="00980A1A"/>
    <w:rsid w:val="00982FB0"/>
    <w:rsid w:val="00986A53"/>
    <w:rsid w:val="009A3CD6"/>
    <w:rsid w:val="009F5007"/>
    <w:rsid w:val="00A100FB"/>
    <w:rsid w:val="00A1088D"/>
    <w:rsid w:val="00A11F81"/>
    <w:rsid w:val="00A31CD0"/>
    <w:rsid w:val="00A50F81"/>
    <w:rsid w:val="00A5284D"/>
    <w:rsid w:val="00A72C14"/>
    <w:rsid w:val="00A75E89"/>
    <w:rsid w:val="00A81284"/>
    <w:rsid w:val="00AA7387"/>
    <w:rsid w:val="00AB48E5"/>
    <w:rsid w:val="00AB7BF1"/>
    <w:rsid w:val="00AD6342"/>
    <w:rsid w:val="00AE5869"/>
    <w:rsid w:val="00B001E0"/>
    <w:rsid w:val="00B24EA6"/>
    <w:rsid w:val="00B47564"/>
    <w:rsid w:val="00B50626"/>
    <w:rsid w:val="00B55388"/>
    <w:rsid w:val="00B57520"/>
    <w:rsid w:val="00B61EAB"/>
    <w:rsid w:val="00B834C8"/>
    <w:rsid w:val="00B86131"/>
    <w:rsid w:val="00BB0333"/>
    <w:rsid w:val="00BC36E9"/>
    <w:rsid w:val="00BC3992"/>
    <w:rsid w:val="00BE0984"/>
    <w:rsid w:val="00BF0F6A"/>
    <w:rsid w:val="00BF6117"/>
    <w:rsid w:val="00C133C2"/>
    <w:rsid w:val="00C52EDC"/>
    <w:rsid w:val="00C625FD"/>
    <w:rsid w:val="00C75AC2"/>
    <w:rsid w:val="00C846FB"/>
    <w:rsid w:val="00C972EA"/>
    <w:rsid w:val="00CB1F84"/>
    <w:rsid w:val="00CB7AE6"/>
    <w:rsid w:val="00CC47D2"/>
    <w:rsid w:val="00D11081"/>
    <w:rsid w:val="00D168CF"/>
    <w:rsid w:val="00D261A5"/>
    <w:rsid w:val="00D618B5"/>
    <w:rsid w:val="00D673F7"/>
    <w:rsid w:val="00D713CF"/>
    <w:rsid w:val="00D83E7B"/>
    <w:rsid w:val="00DD32F2"/>
    <w:rsid w:val="00E003ED"/>
    <w:rsid w:val="00E07A35"/>
    <w:rsid w:val="00E27ED4"/>
    <w:rsid w:val="00E35175"/>
    <w:rsid w:val="00E56A1D"/>
    <w:rsid w:val="00E74C4A"/>
    <w:rsid w:val="00E80731"/>
    <w:rsid w:val="00E93007"/>
    <w:rsid w:val="00E93876"/>
    <w:rsid w:val="00E97BDC"/>
    <w:rsid w:val="00EA4E62"/>
    <w:rsid w:val="00EC6008"/>
    <w:rsid w:val="00F008C7"/>
    <w:rsid w:val="00F01CE4"/>
    <w:rsid w:val="00F07763"/>
    <w:rsid w:val="00F37888"/>
    <w:rsid w:val="00F4438F"/>
    <w:rsid w:val="00F51073"/>
    <w:rsid w:val="00F51CDE"/>
    <w:rsid w:val="00F547E9"/>
    <w:rsid w:val="00F949DF"/>
    <w:rsid w:val="00F97EE2"/>
    <w:rsid w:val="00FA2208"/>
    <w:rsid w:val="00FB5E0E"/>
    <w:rsid w:val="00FB7F79"/>
    <w:rsid w:val="00FD4946"/>
    <w:rsid w:val="00FD6792"/>
    <w:rsid w:val="00FF6A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E4D77"/>
  <w15:docId w15:val="{9500C0C7-912B-4EE4-938B-ADB34F9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42"/>
    <w:pPr>
      <w:spacing w:after="160" w:line="259" w:lineRule="auto"/>
    </w:pPr>
    <w:rPr>
      <w:rFonts w:eastAsiaTheme="minorEastAsia"/>
      <w:lang w:eastAsia="zh-CN"/>
    </w:rPr>
  </w:style>
  <w:style w:type="paragraph" w:styleId="Overskrift1">
    <w:name w:val="heading 1"/>
    <w:basedOn w:val="Normal"/>
    <w:next w:val="Normal"/>
    <w:link w:val="Overskrift1Tegn"/>
    <w:uiPriority w:val="9"/>
    <w:qFormat/>
    <w:rsid w:val="004D5642"/>
    <w:pPr>
      <w:keepNext/>
      <w:keepLines/>
      <w:spacing w:before="240" w:after="0" w:line="276" w:lineRule="auto"/>
      <w:outlineLvl w:val="0"/>
    </w:pPr>
    <w:rPr>
      <w:rFonts w:ascii="Arial" w:eastAsiaTheme="majorEastAsia" w:hAnsi="Arial" w:cstheme="majorBidi"/>
      <w:color w:val="000000" w:themeColor="text1"/>
      <w:sz w:val="36"/>
      <w:szCs w:val="32"/>
      <w:lang w:eastAsia="en-US"/>
    </w:rPr>
  </w:style>
  <w:style w:type="paragraph" w:styleId="Overskrift2">
    <w:name w:val="heading 2"/>
    <w:basedOn w:val="Normal"/>
    <w:next w:val="Normal"/>
    <w:link w:val="Overskrift2Tegn"/>
    <w:uiPriority w:val="9"/>
    <w:unhideWhenUsed/>
    <w:qFormat/>
    <w:rsid w:val="00AD63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AD634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2E86"/>
    <w:pPr>
      <w:tabs>
        <w:tab w:val="center" w:pos="4536"/>
        <w:tab w:val="right" w:pos="9072"/>
      </w:tabs>
      <w:spacing w:after="0" w:line="240" w:lineRule="auto"/>
    </w:pPr>
    <w:rPr>
      <w:rFonts w:ascii="Arial" w:eastAsiaTheme="minorHAnsi" w:hAnsi="Arial"/>
      <w:sz w:val="19"/>
      <w:lang w:eastAsia="en-US"/>
    </w:rPr>
  </w:style>
  <w:style w:type="character" w:customStyle="1" w:styleId="TopptekstTegn">
    <w:name w:val="Topptekst Tegn"/>
    <w:basedOn w:val="Standardskriftforavsnitt"/>
    <w:link w:val="Topptekst"/>
    <w:uiPriority w:val="99"/>
    <w:rsid w:val="006C2E86"/>
  </w:style>
  <w:style w:type="paragraph" w:styleId="Bunntekst">
    <w:name w:val="footer"/>
    <w:basedOn w:val="Normal"/>
    <w:link w:val="BunntekstTegn"/>
    <w:uiPriority w:val="99"/>
    <w:unhideWhenUsed/>
    <w:rsid w:val="006C2E86"/>
    <w:pPr>
      <w:tabs>
        <w:tab w:val="center" w:pos="4536"/>
        <w:tab w:val="right" w:pos="9072"/>
      </w:tabs>
      <w:spacing w:after="0" w:line="240" w:lineRule="auto"/>
    </w:pPr>
    <w:rPr>
      <w:rFonts w:ascii="Arial" w:eastAsiaTheme="minorHAnsi" w:hAnsi="Arial"/>
      <w:sz w:val="19"/>
      <w:lang w:eastAsia="en-US"/>
    </w:rPr>
  </w:style>
  <w:style w:type="character" w:customStyle="1" w:styleId="BunntekstTegn">
    <w:name w:val="Bunntekst Tegn"/>
    <w:basedOn w:val="Standardskriftforavsnitt"/>
    <w:link w:val="Bunntekst"/>
    <w:uiPriority w:val="99"/>
    <w:rsid w:val="006C2E86"/>
  </w:style>
  <w:style w:type="paragraph" w:styleId="Bobletekst">
    <w:name w:val="Balloon Text"/>
    <w:basedOn w:val="Normal"/>
    <w:link w:val="BobletekstTegn"/>
    <w:uiPriority w:val="99"/>
    <w:semiHidden/>
    <w:unhideWhenUsed/>
    <w:rsid w:val="006C2E86"/>
    <w:pPr>
      <w:spacing w:after="0" w:line="240" w:lineRule="auto"/>
    </w:pPr>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6C2E86"/>
    <w:rPr>
      <w:rFonts w:ascii="Tahoma" w:hAnsi="Tahoma" w:cs="Tahoma"/>
      <w:sz w:val="16"/>
      <w:szCs w:val="16"/>
    </w:rPr>
  </w:style>
  <w:style w:type="character" w:styleId="Plassholdertekst">
    <w:name w:val="Placeholder Text"/>
    <w:basedOn w:val="Standardskriftforavsnitt"/>
    <w:uiPriority w:val="99"/>
    <w:semiHidden/>
    <w:rsid w:val="000D5843"/>
    <w:rPr>
      <w:color w:val="808080"/>
    </w:rPr>
  </w:style>
  <w:style w:type="character" w:styleId="Hyperkobling">
    <w:name w:val="Hyperlink"/>
    <w:basedOn w:val="Standardskriftforavsnitt"/>
    <w:uiPriority w:val="99"/>
    <w:unhideWhenUsed/>
    <w:rsid w:val="008F6C04"/>
    <w:rPr>
      <w:color w:val="0000FF" w:themeColor="hyperlink"/>
      <w:u w:val="single"/>
    </w:rPr>
  </w:style>
  <w:style w:type="character" w:customStyle="1" w:styleId="Overskrift">
    <w:name w:val="Overskrift"/>
    <w:basedOn w:val="Standardskriftforavsnitt"/>
    <w:uiPriority w:val="1"/>
    <w:rsid w:val="00735F7F"/>
    <w:rPr>
      <w:rFonts w:ascii="Arial" w:hAnsi="Arial"/>
      <w:b/>
      <w:sz w:val="28"/>
    </w:rPr>
  </w:style>
  <w:style w:type="character" w:customStyle="1" w:styleId="Style1">
    <w:name w:val="Style1"/>
    <w:basedOn w:val="Overskrift"/>
    <w:uiPriority w:val="1"/>
    <w:rsid w:val="00136964"/>
    <w:rPr>
      <w:rFonts w:ascii="Arial" w:hAnsi="Arial"/>
      <w:b/>
      <w:sz w:val="23"/>
    </w:rPr>
  </w:style>
  <w:style w:type="character" w:customStyle="1" w:styleId="Tekst">
    <w:name w:val="Tekst"/>
    <w:basedOn w:val="Standardskriftforavsnitt"/>
    <w:uiPriority w:val="1"/>
    <w:rsid w:val="00735F7F"/>
    <w:rPr>
      <w:rFonts w:ascii="Times New Roman" w:hAnsi="Times New Roman"/>
      <w:sz w:val="24"/>
    </w:rPr>
  </w:style>
  <w:style w:type="character" w:customStyle="1" w:styleId="Style2">
    <w:name w:val="Style2"/>
    <w:basedOn w:val="Overskrift"/>
    <w:uiPriority w:val="1"/>
    <w:rsid w:val="00F4438F"/>
    <w:rPr>
      <w:rFonts w:ascii="Arial" w:hAnsi="Arial"/>
      <w:b/>
      <w:sz w:val="23"/>
    </w:rPr>
  </w:style>
  <w:style w:type="character" w:customStyle="1" w:styleId="Titteltekst">
    <w:name w:val="Titteltekst"/>
    <w:basedOn w:val="Tekst"/>
    <w:uiPriority w:val="1"/>
    <w:rsid w:val="00A72C14"/>
    <w:rPr>
      <w:rFonts w:ascii="Arial" w:hAnsi="Arial"/>
      <w:i w:val="0"/>
      <w:sz w:val="16"/>
    </w:rPr>
  </w:style>
  <w:style w:type="character" w:customStyle="1" w:styleId="Style3">
    <w:name w:val="Style3"/>
    <w:basedOn w:val="Overskrift"/>
    <w:uiPriority w:val="1"/>
    <w:rsid w:val="00FB7F79"/>
    <w:rPr>
      <w:rFonts w:ascii="Arial" w:hAnsi="Arial"/>
      <w:b/>
      <w:sz w:val="23"/>
    </w:rPr>
  </w:style>
  <w:style w:type="character" w:customStyle="1" w:styleId="Stil1">
    <w:name w:val="Stil1"/>
    <w:basedOn w:val="Tekst"/>
    <w:uiPriority w:val="1"/>
    <w:rsid w:val="000625AA"/>
    <w:rPr>
      <w:rFonts w:ascii="Times New Roman" w:hAnsi="Times New Roman"/>
      <w:sz w:val="23"/>
    </w:rPr>
  </w:style>
  <w:style w:type="character" w:customStyle="1" w:styleId="Stil2">
    <w:name w:val="Stil2"/>
    <w:basedOn w:val="Tekst"/>
    <w:uiPriority w:val="1"/>
    <w:rsid w:val="000625AA"/>
    <w:rPr>
      <w:rFonts w:ascii="Times New Roman" w:hAnsi="Times New Roman"/>
      <w:sz w:val="23"/>
    </w:rPr>
  </w:style>
  <w:style w:type="table" w:styleId="Tabellrutenett">
    <w:name w:val="Table Grid"/>
    <w:basedOn w:val="Vanligtabell"/>
    <w:uiPriority w:val="59"/>
    <w:rsid w:val="00FA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8"/>
    <w:basedOn w:val="Standardskriftforavsnitt"/>
    <w:uiPriority w:val="1"/>
    <w:rsid w:val="00A11F81"/>
    <w:rPr>
      <w:rFonts w:ascii="Arial" w:hAnsi="Arial"/>
      <w:sz w:val="16"/>
    </w:rPr>
  </w:style>
  <w:style w:type="character" w:customStyle="1" w:styleId="TNR-11">
    <w:name w:val="TNR-11"/>
    <w:aliases w:val="5"/>
    <w:basedOn w:val="Standardskriftforavsnitt"/>
    <w:uiPriority w:val="1"/>
    <w:rsid w:val="005144FA"/>
    <w:rPr>
      <w:rFonts w:ascii="Times New Roman" w:hAnsi="Times New Roman"/>
      <w:sz w:val="23"/>
    </w:rPr>
  </w:style>
  <w:style w:type="character" w:customStyle="1" w:styleId="Stil3">
    <w:name w:val="Stil3"/>
    <w:basedOn w:val="Arial-8"/>
    <w:uiPriority w:val="1"/>
    <w:rsid w:val="00AA7387"/>
    <w:rPr>
      <w:rFonts w:ascii="Arial" w:hAnsi="Arial"/>
      <w:sz w:val="16"/>
    </w:rPr>
  </w:style>
  <w:style w:type="character" w:customStyle="1" w:styleId="Stil4">
    <w:name w:val="Stil4"/>
    <w:basedOn w:val="Arial-8"/>
    <w:uiPriority w:val="1"/>
    <w:rsid w:val="00AA7387"/>
    <w:rPr>
      <w:rFonts w:ascii="Arial" w:hAnsi="Arial"/>
      <w:sz w:val="16"/>
    </w:rPr>
  </w:style>
  <w:style w:type="character" w:customStyle="1" w:styleId="Stil5">
    <w:name w:val="Stil5"/>
    <w:basedOn w:val="Arial-8"/>
    <w:uiPriority w:val="1"/>
    <w:rsid w:val="00B86131"/>
    <w:rPr>
      <w:rFonts w:ascii="Arial" w:hAnsi="Arial"/>
      <w:sz w:val="16"/>
    </w:rPr>
  </w:style>
  <w:style w:type="character" w:customStyle="1" w:styleId="Stil6">
    <w:name w:val="Stil6"/>
    <w:basedOn w:val="Standardskriftforavsnitt"/>
    <w:uiPriority w:val="1"/>
    <w:rsid w:val="00F51CDE"/>
    <w:rPr>
      <w:b/>
    </w:rPr>
  </w:style>
  <w:style w:type="character" w:customStyle="1" w:styleId="Stil7">
    <w:name w:val="Stil7"/>
    <w:basedOn w:val="Arial-8"/>
    <w:uiPriority w:val="1"/>
    <w:rsid w:val="00F51CDE"/>
    <w:rPr>
      <w:rFonts w:ascii="Arial" w:hAnsi="Arial"/>
      <w:b/>
      <w:sz w:val="16"/>
    </w:rPr>
  </w:style>
  <w:style w:type="character" w:customStyle="1" w:styleId="Overskrift1Tegn">
    <w:name w:val="Overskrift 1 Tegn"/>
    <w:basedOn w:val="Standardskriftforavsnitt"/>
    <w:link w:val="Overskrift1"/>
    <w:uiPriority w:val="9"/>
    <w:rsid w:val="004D5642"/>
    <w:rPr>
      <w:rFonts w:ascii="Arial" w:eastAsiaTheme="majorEastAsia" w:hAnsi="Arial" w:cstheme="majorBidi"/>
      <w:color w:val="000000" w:themeColor="text1"/>
      <w:sz w:val="36"/>
      <w:szCs w:val="32"/>
    </w:rPr>
  </w:style>
  <w:style w:type="paragraph" w:styleId="Ingenmellomrom">
    <w:name w:val="No Spacing"/>
    <w:aliases w:val="Kontaktinformasjon"/>
    <w:uiPriority w:val="1"/>
    <w:qFormat/>
    <w:rsid w:val="004D5642"/>
    <w:pPr>
      <w:tabs>
        <w:tab w:val="left" w:pos="2268"/>
        <w:tab w:val="left" w:pos="5103"/>
      </w:tabs>
      <w:spacing w:after="0"/>
    </w:pPr>
    <w:rPr>
      <w:rFonts w:ascii="Arial" w:hAnsi="Arial"/>
      <w:sz w:val="16"/>
    </w:rPr>
  </w:style>
  <w:style w:type="character" w:customStyle="1" w:styleId="Overskrift2Tegn">
    <w:name w:val="Overskrift 2 Tegn"/>
    <w:basedOn w:val="Standardskriftforavsnitt"/>
    <w:link w:val="Overskrift2"/>
    <w:uiPriority w:val="9"/>
    <w:rsid w:val="00AD6342"/>
    <w:rPr>
      <w:rFonts w:asciiTheme="majorHAnsi" w:eastAsiaTheme="majorEastAsia" w:hAnsiTheme="majorHAnsi" w:cstheme="majorBidi"/>
      <w:color w:val="365F91" w:themeColor="accent1" w:themeShade="BF"/>
      <w:sz w:val="26"/>
      <w:szCs w:val="26"/>
      <w:lang w:eastAsia="zh-CN"/>
    </w:rPr>
  </w:style>
  <w:style w:type="character" w:customStyle="1" w:styleId="Overskrift3Tegn">
    <w:name w:val="Overskrift 3 Tegn"/>
    <w:basedOn w:val="Standardskriftforavsnitt"/>
    <w:link w:val="Overskrift3"/>
    <w:uiPriority w:val="9"/>
    <w:rsid w:val="00AD6342"/>
    <w:rPr>
      <w:rFonts w:ascii="Times New Roman" w:eastAsia="Times New Roman" w:hAnsi="Times New Roman" w:cs="Times New Roman"/>
      <w:b/>
      <w:bCs/>
      <w:sz w:val="27"/>
      <w:szCs w:val="27"/>
      <w:lang w:eastAsia="nb-NO"/>
    </w:rPr>
  </w:style>
  <w:style w:type="table" w:customStyle="1" w:styleId="Vanligtabell114">
    <w:name w:val="Vanlig tabell 114"/>
    <w:basedOn w:val="Vanligtabell"/>
    <w:uiPriority w:val="41"/>
    <w:rsid w:val="00AD6342"/>
    <w:pPr>
      <w:spacing w:before="60" w:after="60" w:line="264" w:lineRule="auto"/>
    </w:pPr>
    <w:rPr>
      <w:rFonts w:eastAsia="Calibri"/>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paragraph" w:customStyle="1" w:styleId="Default">
    <w:name w:val="Default"/>
    <w:rsid w:val="00AD6342"/>
    <w:pPr>
      <w:autoSpaceDE w:val="0"/>
      <w:autoSpaceDN w:val="0"/>
      <w:adjustRightInd w:val="0"/>
      <w:spacing w:after="0" w:line="240" w:lineRule="auto"/>
    </w:pPr>
    <w:rPr>
      <w:rFonts w:ascii="Times New Roman" w:hAnsi="Times New Roman" w:cs="Times New Roman"/>
      <w:color w:val="000000"/>
      <w:sz w:val="24"/>
      <w:szCs w:val="24"/>
    </w:rPr>
  </w:style>
  <w:style w:type="character" w:styleId="Sterk">
    <w:name w:val="Strong"/>
    <w:basedOn w:val="Standardskriftforavsnitt"/>
    <w:uiPriority w:val="22"/>
    <w:qFormat/>
    <w:rsid w:val="00AD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sd.no/personvernombud/en/about_u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atatilsynet.no/globalassets/global/regelverk/veiledere/dpia-veileder/dpialist280119.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Blank%20mal%20m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52F2-12E5-4DF5-8EE4-FBEE67B2E52B}">
  <ds:schemaRefs>
    <ds:schemaRef ds:uri="http://schemas.microsoft.com/sharepoint/v3/contenttype/forms"/>
  </ds:schemaRefs>
</ds:datastoreItem>
</file>

<file path=customXml/itemProps2.xml><?xml version="1.0" encoding="utf-8"?>
<ds:datastoreItem xmlns:ds="http://schemas.openxmlformats.org/officeDocument/2006/customXml" ds:itemID="{A49C3B71-A34C-47F6-91D0-391584152ED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fdaa73a-86a8-4a4a-9c8e-f8451b678c5e"/>
    <ds:schemaRef ds:uri="http://schemas.microsoft.com/sharepoint/v3"/>
    <ds:schemaRef ds:uri="16f9b60a-30fb-4900-a367-74dd1be2bf77"/>
    <ds:schemaRef ds:uri="http://www.w3.org/XML/1998/namespace"/>
    <ds:schemaRef ds:uri="http://purl.org/dc/dcmitype/"/>
  </ds:schemaRefs>
</ds:datastoreItem>
</file>

<file path=customXml/itemProps3.xml><?xml version="1.0" encoding="utf-8"?>
<ds:datastoreItem xmlns:ds="http://schemas.openxmlformats.org/officeDocument/2006/customXml" ds:itemID="{9EA1FA26-B1CC-434C-9CE7-FAB43761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E5CBA-E485-44E9-90C1-0EEE8908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mal med logo.dotx</Template>
  <TotalTime>7</TotalTime>
  <Pages>5</Pages>
  <Words>1107</Words>
  <Characters>5871</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Hestnes</dc:creator>
  <cp:lastModifiedBy>Ingrid Jacobsen</cp:lastModifiedBy>
  <cp:revision>3</cp:revision>
  <cp:lastPrinted>2019-02-04T12:38:00Z</cp:lastPrinted>
  <dcterms:created xsi:type="dcterms:W3CDTF">2020-05-22T13:21:00Z</dcterms:created>
  <dcterms:modified xsi:type="dcterms:W3CDTF">2020-05-22T13:26:00Z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