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5BC0" w14:textId="77777777" w:rsidR="0053002A"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Pr>
          <w:noProof/>
        </w:rPr>
        <w:drawing>
          <wp:inline distT="0" distB="0" distL="0" distR="0" wp14:anchorId="62E54BF9" wp14:editId="11A085FF">
            <wp:extent cx="1617345" cy="971252"/>
            <wp:effectExtent l="0" t="0" r="1905" b="635"/>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591" cy="996622"/>
                    </a:xfrm>
                    <a:prstGeom prst="rect">
                      <a:avLst/>
                    </a:prstGeom>
                  </pic:spPr>
                </pic:pic>
              </a:graphicData>
            </a:graphic>
          </wp:inline>
        </w:drawing>
      </w:r>
      <w:r>
        <w:rPr>
          <w:rFonts w:ascii="Times New Roman" w:eastAsia="Times New Roman" w:hAnsi="Times New Roman"/>
          <w:sz w:val="24"/>
          <w:szCs w:val="24"/>
          <w:lang w:eastAsia="nb-NO"/>
        </w:rPr>
        <w:t xml:space="preserve">  </w:t>
      </w:r>
    </w:p>
    <w:p w14:paraId="7AABB2EE" w14:textId="77777777" w:rsidR="0053002A" w:rsidRPr="00E56B10"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E56B10">
        <w:rPr>
          <w:rFonts w:ascii="Times New Roman" w:eastAsia="Times New Roman" w:hAnsi="Times New Roman"/>
          <w:sz w:val="24"/>
          <w:szCs w:val="24"/>
          <w:lang w:eastAsia="nb-NO"/>
        </w:rPr>
        <w:t>COMMISSION IMPLEMENTING DECISION (EU) 2021/914</w:t>
      </w:r>
    </w:p>
    <w:p w14:paraId="27FC6107" w14:textId="77777777" w:rsidR="0053002A" w:rsidRPr="00E56B10"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E56B10">
        <w:rPr>
          <w:rFonts w:ascii="Times New Roman" w:eastAsia="Times New Roman" w:hAnsi="Times New Roman"/>
          <w:sz w:val="24"/>
          <w:szCs w:val="24"/>
          <w:lang w:eastAsia="nb-NO"/>
        </w:rPr>
        <w:t>of 4 June 2021</w:t>
      </w:r>
    </w:p>
    <w:p w14:paraId="18231A18" w14:textId="77777777" w:rsidR="0053002A" w:rsidRDefault="0053002A" w:rsidP="0053002A">
      <w:pPr>
        <w:spacing w:before="100" w:beforeAutospacing="1" w:after="100" w:afterAutospacing="1"/>
        <w:rPr>
          <w:rFonts w:ascii="Times New Roman" w:eastAsia="Times New Roman" w:hAnsi="Times New Roman"/>
          <w:sz w:val="24"/>
          <w:szCs w:val="24"/>
          <w:lang w:eastAsia="nb-NO"/>
        </w:rPr>
      </w:pPr>
      <w:r w:rsidRPr="00E56B10">
        <w:rPr>
          <w:rFonts w:ascii="Times New Roman" w:eastAsia="Times New Roman" w:hAnsi="Times New Roman"/>
          <w:sz w:val="24"/>
          <w:szCs w:val="24"/>
          <w:lang w:eastAsia="nb-NO"/>
        </w:rPr>
        <w:t>on standard contractual clauses for the transfer of personal data to third countries pursuant to Regulation (EU) 2016/679 of the European Parliament and of the Council</w:t>
      </w:r>
    </w:p>
    <w:p w14:paraId="15ACC850" w14:textId="77777777" w:rsidR="0053002A" w:rsidRPr="003D1727" w:rsidRDefault="0053002A" w:rsidP="0053002A">
      <w:pPr>
        <w:spacing w:before="100" w:beforeAutospacing="1" w:after="100" w:afterAutospacing="1"/>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Pr="00210A44">
        <w:rPr>
          <w:rFonts w:ascii="Times New Roman" w:hAnsi="Times New Roman"/>
          <w:sz w:val="24"/>
          <w:szCs w:val="24"/>
        </w:rPr>
        <w:t>between</w:t>
      </w:r>
    </w:p>
    <w:p w14:paraId="208D6461" w14:textId="77777777" w:rsidR="0053002A" w:rsidRDefault="0053002A" w:rsidP="0053002A">
      <w:pPr>
        <w:spacing w:before="120"/>
        <w:jc w:val="center"/>
        <w:rPr>
          <w:rFonts w:ascii="Times New Roman" w:hAnsi="Times New Roman"/>
          <w:sz w:val="24"/>
          <w:szCs w:val="24"/>
        </w:rPr>
      </w:pPr>
      <w:r w:rsidRPr="00210A44">
        <w:rPr>
          <w:rFonts w:ascii="Times New Roman" w:hAnsi="Times New Roman"/>
          <w:sz w:val="24"/>
          <w:szCs w:val="24"/>
        </w:rPr>
        <w:t>OsloMet – Oslo Metropolitan University</w:t>
      </w:r>
    </w:p>
    <w:p w14:paraId="6B50A35E" w14:textId="77777777" w:rsidR="0053002A" w:rsidRPr="00210A44" w:rsidRDefault="0053002A" w:rsidP="0053002A">
      <w:pPr>
        <w:spacing w:before="120"/>
        <w:jc w:val="center"/>
        <w:rPr>
          <w:rFonts w:ascii="Times New Roman" w:hAnsi="Times New Roman"/>
          <w:sz w:val="24"/>
          <w:szCs w:val="24"/>
        </w:rPr>
      </w:pPr>
      <w:r>
        <w:rPr>
          <w:rFonts w:ascii="Times New Roman" w:hAnsi="Times New Roman"/>
          <w:sz w:val="24"/>
          <w:szCs w:val="24"/>
        </w:rPr>
        <w:t>(Data controller - exporter)</w:t>
      </w:r>
    </w:p>
    <w:p w14:paraId="0F984DF4"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Org. no: 997 058 925</w:t>
      </w:r>
    </w:p>
    <w:p w14:paraId="60F3466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 xml:space="preserve"> P.O. Box 4, St. Olavs plass</w:t>
      </w:r>
    </w:p>
    <w:p w14:paraId="6FE0E98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NO-0130 Oslo</w:t>
      </w:r>
    </w:p>
    <w:p w14:paraId="226BF9DF"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Norway</w:t>
      </w:r>
    </w:p>
    <w:p w14:paraId="235DB668"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and</w:t>
      </w:r>
    </w:p>
    <w:p w14:paraId="5D2B77D1"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Name of institution</w:t>
      </w:r>
    </w:p>
    <w:p w14:paraId="67A06411" w14:textId="77777777" w:rsidR="0053002A" w:rsidRDefault="0053002A" w:rsidP="0053002A">
      <w:pPr>
        <w:spacing w:before="120"/>
        <w:jc w:val="center"/>
        <w:rPr>
          <w:rFonts w:ascii="Times New Roman" w:hAnsi="Times New Roman"/>
          <w:sz w:val="24"/>
          <w:szCs w:val="24"/>
        </w:rPr>
      </w:pPr>
      <w:r w:rsidRPr="00210A44">
        <w:rPr>
          <w:rFonts w:ascii="Times New Roman" w:hAnsi="Times New Roman"/>
          <w:sz w:val="24"/>
          <w:szCs w:val="24"/>
        </w:rPr>
        <w:t>……………………………………………</w:t>
      </w:r>
    </w:p>
    <w:p w14:paraId="0F2BC389" w14:textId="5F35CCB1" w:rsidR="0053002A" w:rsidRPr="00210A44" w:rsidRDefault="0053002A" w:rsidP="0053002A">
      <w:pPr>
        <w:spacing w:before="120"/>
        <w:jc w:val="center"/>
        <w:rPr>
          <w:rFonts w:ascii="Times New Roman" w:hAnsi="Times New Roman"/>
          <w:sz w:val="24"/>
          <w:szCs w:val="24"/>
        </w:rPr>
      </w:pPr>
      <w:r>
        <w:rPr>
          <w:rFonts w:ascii="Times New Roman" w:hAnsi="Times New Roman"/>
          <w:sz w:val="24"/>
          <w:szCs w:val="24"/>
        </w:rPr>
        <w:t xml:space="preserve">(Data </w:t>
      </w:r>
      <w:r w:rsidR="003B4286">
        <w:rPr>
          <w:rFonts w:ascii="Times New Roman" w:hAnsi="Times New Roman"/>
          <w:sz w:val="24"/>
          <w:szCs w:val="24"/>
        </w:rPr>
        <w:t>controller</w:t>
      </w:r>
      <w:r>
        <w:rPr>
          <w:rFonts w:ascii="Times New Roman" w:hAnsi="Times New Roman"/>
          <w:sz w:val="24"/>
          <w:szCs w:val="24"/>
        </w:rPr>
        <w:t xml:space="preserve"> - importer)</w:t>
      </w:r>
    </w:p>
    <w:p w14:paraId="1CF90CB4"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Org. no: _______________</w:t>
      </w:r>
    </w:p>
    <w:p w14:paraId="19691622"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Postal address:________________</w:t>
      </w:r>
    </w:p>
    <w:p w14:paraId="6F82C76D" w14:textId="77777777" w:rsidR="0053002A" w:rsidRPr="00210A44" w:rsidRDefault="0053002A" w:rsidP="0053002A">
      <w:pPr>
        <w:spacing w:before="120"/>
        <w:jc w:val="center"/>
        <w:rPr>
          <w:rFonts w:ascii="Times New Roman" w:hAnsi="Times New Roman"/>
          <w:sz w:val="24"/>
          <w:szCs w:val="24"/>
        </w:rPr>
      </w:pPr>
      <w:r w:rsidRPr="00210A44">
        <w:rPr>
          <w:rFonts w:ascii="Times New Roman" w:hAnsi="Times New Roman"/>
          <w:sz w:val="24"/>
          <w:szCs w:val="24"/>
        </w:rPr>
        <w:t>Postal code:__________________</w:t>
      </w:r>
    </w:p>
    <w:p w14:paraId="07299FD4" w14:textId="77777777" w:rsidR="0053002A" w:rsidRPr="003D54F3" w:rsidRDefault="0053002A" w:rsidP="0053002A">
      <w:pPr>
        <w:spacing w:before="120"/>
        <w:jc w:val="center"/>
        <w:rPr>
          <w:rFonts w:ascii="Times New Roman" w:hAnsi="Times New Roman"/>
          <w:sz w:val="24"/>
          <w:szCs w:val="24"/>
        </w:rPr>
      </w:pPr>
      <w:r w:rsidRPr="003D54F3">
        <w:rPr>
          <w:rFonts w:ascii="Times New Roman" w:hAnsi="Times New Roman"/>
          <w:sz w:val="24"/>
          <w:szCs w:val="24"/>
        </w:rPr>
        <w:t>Country:_____________________</w:t>
      </w:r>
    </w:p>
    <w:p w14:paraId="43BDA4E2" w14:textId="4962A7BE" w:rsidR="0053002A" w:rsidRDefault="0053002A" w:rsidP="008A5DE7">
      <w:pPr>
        <w:rPr>
          <w:rFonts w:ascii="Times New Roman" w:eastAsia="Times New Roman" w:hAnsi="Times New Roman"/>
          <w:b/>
          <w:bCs/>
          <w:color w:val="444444"/>
          <w:sz w:val="24"/>
          <w:szCs w:val="24"/>
        </w:rPr>
      </w:pPr>
    </w:p>
    <w:p w14:paraId="68CA1011" w14:textId="5D992543" w:rsidR="0053002A" w:rsidRDefault="0053002A" w:rsidP="008A5DE7">
      <w:pPr>
        <w:rPr>
          <w:rFonts w:ascii="Times New Roman" w:eastAsia="Times New Roman" w:hAnsi="Times New Roman"/>
          <w:b/>
          <w:bCs/>
          <w:color w:val="444444"/>
          <w:sz w:val="24"/>
          <w:szCs w:val="24"/>
        </w:rPr>
      </w:pPr>
    </w:p>
    <w:p w14:paraId="5737588D" w14:textId="77777777" w:rsidR="003B4286" w:rsidRDefault="003B4286" w:rsidP="008A5DE7">
      <w:pPr>
        <w:rPr>
          <w:rFonts w:ascii="Times New Roman" w:eastAsia="Times New Roman" w:hAnsi="Times New Roman"/>
          <w:b/>
          <w:bCs/>
          <w:color w:val="444444"/>
          <w:sz w:val="24"/>
          <w:szCs w:val="24"/>
        </w:rPr>
      </w:pPr>
    </w:p>
    <w:p w14:paraId="6AFB63F6" w14:textId="37A5AF8F" w:rsidR="008A5DE7" w:rsidRDefault="008A5DE7" w:rsidP="008A5DE7">
      <w:pPr>
        <w:rPr>
          <w:rFonts w:ascii="Times New Roman" w:eastAsia="Times New Roman" w:hAnsi="Times New Roman"/>
          <w:b/>
          <w:bCs/>
          <w:color w:val="444444"/>
          <w:sz w:val="27"/>
          <w:szCs w:val="27"/>
        </w:rPr>
      </w:pPr>
      <w:r w:rsidRPr="00040F27">
        <w:rPr>
          <w:rFonts w:ascii="Times New Roman" w:eastAsia="Times New Roman" w:hAnsi="Times New Roman"/>
          <w:b/>
          <w:bCs/>
          <w:color w:val="444444"/>
          <w:sz w:val="24"/>
          <w:szCs w:val="24"/>
        </w:rPr>
        <w:t xml:space="preserve">Disclaimer: </w:t>
      </w:r>
      <w:r w:rsidRPr="00040F27">
        <w:rPr>
          <w:rFonts w:ascii="Times New Roman" w:hAnsi="Times New Roman"/>
          <w:sz w:val="24"/>
          <w:szCs w:val="24"/>
        </w:rPr>
        <w:t xml:space="preserve">This document was generated based on the text available at </w:t>
      </w:r>
      <w:hyperlink r:id="rId9" w:anchor="ntc12-L_2021199EN.01003701-E0012" w:history="1">
        <w:r w:rsidRPr="00040F27">
          <w:rPr>
            <w:rStyle w:val="Hyperkobling"/>
            <w:rFonts w:ascii="Times New Roman" w:hAnsi="Times New Roman"/>
            <w:sz w:val="24"/>
            <w:szCs w:val="24"/>
          </w:rPr>
          <w:t>https://eur-lex.europa.eu/eli/dec_impl/2021/914/oj?uri=CELEX%3A32021D0914&amp;locale=en#ntc12-L_2021199EN.01003701-E0012</w:t>
        </w:r>
      </w:hyperlink>
      <w:r w:rsidRPr="00040F27">
        <w:rPr>
          <w:rFonts w:ascii="Times New Roman" w:hAnsi="Times New Roman"/>
          <w:sz w:val="24"/>
          <w:szCs w:val="24"/>
        </w:rPr>
        <w:t xml:space="preserve"> and is provided for convenience purposes. It should not be considered an authoritative text or legal guidance.</w:t>
      </w:r>
      <w:r>
        <w:rPr>
          <w:rFonts w:ascii="Times New Roman" w:hAnsi="Times New Roman"/>
          <w:sz w:val="24"/>
          <w:szCs w:val="24"/>
        </w:rPr>
        <w:t xml:space="preserve"> </w:t>
      </w:r>
      <w:r>
        <w:rPr>
          <w:rFonts w:ascii="Times New Roman" w:eastAsia="Times New Roman" w:hAnsi="Times New Roman"/>
          <w:b/>
          <w:bCs/>
          <w:color w:val="444444"/>
          <w:sz w:val="27"/>
          <w:szCs w:val="27"/>
        </w:rPr>
        <w:t>____________________________________________________________________</w:t>
      </w:r>
    </w:p>
    <w:p w14:paraId="6A4CDC49" w14:textId="410B5508" w:rsidR="00164D85" w:rsidRDefault="00164D85" w:rsidP="008A5DE7">
      <w:pPr>
        <w:rPr>
          <w:rFonts w:ascii="Times New Roman" w:eastAsia="Times New Roman" w:hAnsi="Times New Roman"/>
          <w:b/>
          <w:bCs/>
          <w:color w:val="444444"/>
          <w:sz w:val="27"/>
          <w:szCs w:val="27"/>
        </w:rPr>
      </w:pPr>
    </w:p>
    <w:p w14:paraId="6AC9E966" w14:textId="77777777" w:rsidR="00164D85" w:rsidRDefault="00164D85" w:rsidP="008A5DE7">
      <w:pPr>
        <w:rPr>
          <w:rFonts w:ascii="Times New Roman" w:eastAsia="Times New Roman" w:hAnsi="Times New Roman"/>
          <w:b/>
          <w:bCs/>
          <w:color w:val="444444"/>
          <w:sz w:val="27"/>
          <w:szCs w:val="27"/>
        </w:rPr>
      </w:pPr>
    </w:p>
    <w:p w14:paraId="030F959B" w14:textId="77777777" w:rsidR="00164D85" w:rsidRPr="001C613F"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b/>
          <w:bCs/>
          <w:sz w:val="28"/>
          <w:szCs w:val="28"/>
          <w:lang w:eastAsia="nb-NO"/>
        </w:rPr>
      </w:pPr>
      <w:r w:rsidRPr="001C613F">
        <w:rPr>
          <w:rFonts w:ascii="Times New Roman" w:eastAsia="Times New Roman" w:hAnsi="Times New Roman" w:cs="Times New Roman"/>
          <w:b/>
          <w:bCs/>
          <w:sz w:val="28"/>
          <w:szCs w:val="28"/>
          <w:lang w:eastAsia="nb-NO"/>
        </w:rPr>
        <w:lastRenderedPageBreak/>
        <w:t>Table of Contents</w:t>
      </w:r>
    </w:p>
    <w:p w14:paraId="07EB06FF"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Standard contractual clauses……………………………………………………………3</w:t>
      </w:r>
    </w:p>
    <w:p w14:paraId="5E781424"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 ……………………………………………………………………………3</w:t>
      </w:r>
    </w:p>
    <w:p w14:paraId="3FA9A00E"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 Purpose and scope</w:t>
      </w:r>
    </w:p>
    <w:p w14:paraId="696E14B9"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2. Effect and invariability of the Clauses</w:t>
      </w:r>
    </w:p>
    <w:p w14:paraId="3F1DDCA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3. Third-party beneficiaries</w:t>
      </w:r>
    </w:p>
    <w:p w14:paraId="77A74F54"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4. Interpretation</w:t>
      </w:r>
    </w:p>
    <w:p w14:paraId="689B4718"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5. Hierarchy</w:t>
      </w:r>
    </w:p>
    <w:p w14:paraId="28034E0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6. Description of transfer(s)</w:t>
      </w:r>
    </w:p>
    <w:p w14:paraId="21D5CC2C"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7 – Optional. Docking clause</w:t>
      </w:r>
    </w:p>
    <w:p w14:paraId="22067519"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II………………………………………………………………………….5</w:t>
      </w:r>
    </w:p>
    <w:p w14:paraId="6CC71400"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 Data protection safeguards</w:t>
      </w:r>
    </w:p>
    <w:p w14:paraId="2C572EA0"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8.1 Instructions</w:t>
      </w:r>
    </w:p>
    <w:p w14:paraId="27A475E3"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8.2 Purpose limitation</w:t>
      </w:r>
    </w:p>
    <w:p w14:paraId="6B4B3D0F"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Clause 8.3 Transparency  </w:t>
      </w:r>
    </w:p>
    <w:p w14:paraId="4072601C"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8.4 Accuracy</w:t>
      </w:r>
    </w:p>
    <w:p w14:paraId="7EDDEF28"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8.5 Duration of processing and erasure or return of data</w:t>
      </w:r>
    </w:p>
    <w:p w14:paraId="232CBB55"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8.6 Security processing</w:t>
      </w:r>
    </w:p>
    <w:p w14:paraId="061B71A4"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8.7 Sensitive data</w:t>
      </w:r>
    </w:p>
    <w:p w14:paraId="65E3582C"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8.8 Onward transfers</w:t>
      </w:r>
    </w:p>
    <w:p w14:paraId="5DBA87A5"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8.9 Documentation and compliance</w:t>
      </w:r>
    </w:p>
    <w:p w14:paraId="57F2A1DA"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9 Use of sub-processors</w:t>
      </w:r>
    </w:p>
    <w:p w14:paraId="12380B07"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10 Data subject rights</w:t>
      </w:r>
    </w:p>
    <w:p w14:paraId="0B0BD56D"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11 Redress</w:t>
      </w:r>
    </w:p>
    <w:p w14:paraId="60076DD1"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12 Liability</w:t>
      </w:r>
    </w:p>
    <w:p w14:paraId="180CE61C"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13 Supervision</w:t>
      </w:r>
    </w:p>
    <w:p w14:paraId="41E48B53"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III – Local laws and obligations in case of access by public authorities...12</w:t>
      </w:r>
    </w:p>
    <w:p w14:paraId="77C1D01B"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14 Local laws and practices affecting compliance with the Clauses</w:t>
      </w:r>
    </w:p>
    <w:p w14:paraId="61599DA8"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15 Obligations of the data importer in case of access by public authorities</w:t>
      </w:r>
    </w:p>
    <w:p w14:paraId="46022DFE" w14:textId="77777777" w:rsidR="00164D85"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Clause15.1 Notification</w:t>
      </w:r>
    </w:p>
    <w:p w14:paraId="5CAB3BB1" w14:textId="77777777" w:rsidR="00164D85" w:rsidRPr="003A776A" w:rsidRDefault="00164D85" w:rsidP="00164D85">
      <w:pPr>
        <w:pStyle w:val="Listeavsnitt"/>
        <w:numPr>
          <w:ilvl w:val="3"/>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Clause15.2 Review of legality and minimisation</w:t>
      </w:r>
    </w:p>
    <w:p w14:paraId="301DEE03"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Section IV – Final provisions……………………………………………………. 15</w:t>
      </w:r>
    </w:p>
    <w:p w14:paraId="0740B479"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16 Non-compliance with the Clauses and termination</w:t>
      </w:r>
    </w:p>
    <w:p w14:paraId="58582F17" w14:textId="77777777" w:rsidR="00164D85"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17 Governing law</w:t>
      </w:r>
    </w:p>
    <w:p w14:paraId="4A137AD8" w14:textId="77777777" w:rsidR="00164D85" w:rsidRPr="007010D9" w:rsidRDefault="00164D85" w:rsidP="00164D85">
      <w:pPr>
        <w:pStyle w:val="Listeavsnitt"/>
        <w:numPr>
          <w:ilvl w:val="2"/>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Clause 18 Choice of forum and jurisdiction</w:t>
      </w:r>
    </w:p>
    <w:p w14:paraId="685C831D"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APPENDIX…………………………………………………………………………...18</w:t>
      </w:r>
    </w:p>
    <w:p w14:paraId="401ED6C9"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SIGNATURE…………………………………………………………………………18</w:t>
      </w:r>
    </w:p>
    <w:p w14:paraId="7A22C265" w14:textId="77777777"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I……………………………………………………………………………..19</w:t>
      </w:r>
    </w:p>
    <w:p w14:paraId="228893AE"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 List of parties</w:t>
      </w:r>
    </w:p>
    <w:p w14:paraId="6C963EC5"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 Description of transfer</w:t>
      </w:r>
    </w:p>
    <w:p w14:paraId="5AF2ED1F" w14:textId="77777777" w:rsidR="00164D85" w:rsidRDefault="00164D85" w:rsidP="00164D85">
      <w:pPr>
        <w:pStyle w:val="Listeavsnitt"/>
        <w:numPr>
          <w:ilvl w:val="1"/>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 Competent supervisory authority</w:t>
      </w:r>
    </w:p>
    <w:p w14:paraId="347FAB49" w14:textId="7BBD7ABC" w:rsidR="00164D85" w:rsidRDefault="00164D85" w:rsidP="00164D85">
      <w:pPr>
        <w:pStyle w:val="Listeavsnitt"/>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ANNEX II – Technical and organizational measures including technical and organizational measures to ensure the security of the data…………………………21</w:t>
      </w:r>
    </w:p>
    <w:p w14:paraId="266B2690" w14:textId="1DCE1862" w:rsidR="00A94D01" w:rsidRPr="0072677D" w:rsidRDefault="00A94D01" w:rsidP="0072677D">
      <w:pPr>
        <w:spacing w:before="100" w:beforeAutospacing="1" w:after="100" w:afterAutospacing="1"/>
        <w:ind w:left="360"/>
        <w:rPr>
          <w:rFonts w:ascii="Times New Roman" w:eastAsia="Times New Roman" w:hAnsi="Times New Roman"/>
          <w:sz w:val="24"/>
          <w:szCs w:val="24"/>
          <w:lang w:eastAsia="nb-NO"/>
        </w:rPr>
      </w:pPr>
    </w:p>
    <w:p w14:paraId="2F1A7E47" w14:textId="77777777" w:rsidR="00A94D01" w:rsidRDefault="00A94D01" w:rsidP="00A94D01">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032ADE04" w14:textId="77777777" w:rsidR="008A3C5B" w:rsidRPr="00B50955" w:rsidRDefault="008A3C5B" w:rsidP="00B50955">
      <w:pPr>
        <w:pStyle w:val="Overskrift3"/>
        <w:spacing w:before="240" w:after="120"/>
        <w:jc w:val="center"/>
        <w:rPr>
          <w:rFonts w:ascii="Times New Roman" w:hAnsi="Times New Roman" w:cs="Times New Roman"/>
          <w:b/>
          <w:color w:val="auto"/>
          <w:lang w:val="en-GB"/>
        </w:rPr>
      </w:pPr>
      <w:r w:rsidRPr="00B50955">
        <w:rPr>
          <w:rFonts w:ascii="Times New Roman" w:hAnsi="Times New Roman" w:cs="Times New Roman"/>
          <w:b/>
          <w:color w:val="auto"/>
          <w:lang w:val="en-GB"/>
        </w:rPr>
        <w:t>STANDARD CONTRACTUAL CLAUSES</w:t>
      </w:r>
    </w:p>
    <w:p w14:paraId="1E93FB2C" w14:textId="58010FC2" w:rsidR="008A3C5B" w:rsidRPr="00B50955" w:rsidRDefault="000D4471" w:rsidP="00B50955">
      <w:pPr>
        <w:spacing w:before="240" w:after="120"/>
        <w:jc w:val="center"/>
        <w:rPr>
          <w:rFonts w:ascii="Times New Roman" w:hAnsi="Times New Roman"/>
          <w:sz w:val="24"/>
          <w:szCs w:val="24"/>
          <w:lang w:val="en-GB"/>
        </w:rPr>
      </w:pPr>
      <w:r w:rsidRPr="00B50955">
        <w:rPr>
          <w:rFonts w:ascii="Times New Roman" w:hAnsi="Times New Roman"/>
          <w:sz w:val="24"/>
          <w:szCs w:val="24"/>
          <w:lang w:val="en-GB"/>
        </w:rPr>
        <w:t>Controller to Controller</w:t>
      </w:r>
    </w:p>
    <w:p w14:paraId="2E1797E9" w14:textId="358C7779" w:rsidR="008A3C5B" w:rsidRPr="00B50955" w:rsidRDefault="00EE2AEF"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2.1 </w:t>
      </w:r>
      <w:r w:rsidR="008A3C5B" w:rsidRPr="00B50955">
        <w:rPr>
          <w:rFonts w:ascii="Times New Roman" w:hAnsi="Times New Roman"/>
          <w:b/>
          <w:bCs/>
          <w:sz w:val="24"/>
          <w:szCs w:val="24"/>
          <w:lang w:val="en-GB"/>
        </w:rPr>
        <w:t>SECTION I</w:t>
      </w:r>
    </w:p>
    <w:p w14:paraId="5A2B96B7" w14:textId="3CE319D8"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2.1.1 </w:t>
      </w:r>
      <w:r w:rsidR="008A3C5B" w:rsidRPr="00B50955">
        <w:rPr>
          <w:rFonts w:ascii="Times New Roman" w:hAnsi="Times New Roman"/>
          <w:b/>
          <w:bCs/>
          <w:i/>
          <w:sz w:val="24"/>
          <w:szCs w:val="24"/>
          <w:lang w:val="en-GB"/>
        </w:rPr>
        <w:t>Clause 1</w:t>
      </w:r>
    </w:p>
    <w:p w14:paraId="5541D8D9"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Purpose and scope</w:t>
      </w:r>
    </w:p>
    <w:p w14:paraId="5A28EC06" w14:textId="5F1CE2EB"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00824F49" w:rsidRPr="00B50955">
        <w:rPr>
          <w:rFonts w:ascii="Times New Roman" w:hAnsi="Times New Roman"/>
          <w:sz w:val="24"/>
          <w:szCs w:val="24"/>
          <w:shd w:val="clear" w:color="auto" w:fill="FFFFFF"/>
        </w:rPr>
        <w:t>(</w:t>
      </w:r>
      <w:r w:rsidR="00824F49" w:rsidRPr="00B50955">
        <w:rPr>
          <w:rStyle w:val="Sluttnotereferanse"/>
          <w:rFonts w:ascii="Times New Roman" w:hAnsi="Times New Roman"/>
          <w:sz w:val="24"/>
          <w:szCs w:val="24"/>
          <w:shd w:val="clear" w:color="auto" w:fill="FFFFFF"/>
        </w:rPr>
        <w:endnoteReference w:id="1"/>
      </w:r>
      <w:r w:rsidR="00824F49" w:rsidRPr="00B50955">
        <w:rPr>
          <w:rFonts w:ascii="Times New Roman" w:hAnsi="Times New Roman"/>
          <w:sz w:val="24"/>
          <w:szCs w:val="24"/>
          <w:shd w:val="clear" w:color="auto" w:fill="FFFFFF"/>
        </w:rPr>
        <w:t>)</w:t>
      </w:r>
      <w:r w:rsidR="006F6DA6" w:rsidRPr="00B50955">
        <w:rPr>
          <w:rFonts w:ascii="Times New Roman" w:hAnsi="Times New Roman"/>
          <w:sz w:val="24"/>
          <w:szCs w:val="24"/>
          <w:shd w:val="clear" w:color="auto" w:fill="FFFFFF"/>
        </w:rPr>
        <w:t> </w:t>
      </w:r>
      <w:r w:rsidRPr="00B50955">
        <w:rPr>
          <w:rFonts w:ascii="Times New Roman" w:hAnsi="Times New Roman"/>
          <w:sz w:val="24"/>
          <w:szCs w:val="24"/>
          <w:lang w:val="en-GB"/>
        </w:rPr>
        <w:t>for the transfer of personal data to a third country.</w:t>
      </w:r>
    </w:p>
    <w:p w14:paraId="6EF3914C"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w:t>
      </w:r>
    </w:p>
    <w:p w14:paraId="1119F8C3" w14:textId="41051E75"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the natural or legal person(s), public authority/ies, agency/ies or other body/ies (hereinafter ‘entity/ies’) transferring the personal data, as listed in Annex I.A (hereinafter each ‘data exporter’), and</w:t>
      </w:r>
    </w:p>
    <w:p w14:paraId="2C6916E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entity/ies in a third country receiving the personal data from the data exporter, directly or indirectly via another entity also Party to these Clauses, as listed in Annex I.A (hereinafter each ‘data importer’)</w:t>
      </w:r>
    </w:p>
    <w:p w14:paraId="56A04906"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have agreed to these standard contractual clauses (hereinafter: ‘Clauses’).</w:t>
      </w:r>
    </w:p>
    <w:p w14:paraId="5E1E525B" w14:textId="77777777" w:rsidR="008A3C5B" w:rsidRPr="00B50955" w:rsidRDefault="008A3C5B" w:rsidP="0050653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These Clauses apply with respect to the transfer of personal data as specified in Annex I.B.</w:t>
      </w:r>
    </w:p>
    <w:p w14:paraId="4C4A4B7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Appendix to these Clauses containing the Annexes referred to therein forms an integral part of these Clauses.</w:t>
      </w:r>
    </w:p>
    <w:p w14:paraId="593E0F56" w14:textId="730694BF"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2.1.2 </w:t>
      </w:r>
      <w:r w:rsidR="008A3C5B" w:rsidRPr="00B50955">
        <w:rPr>
          <w:rFonts w:ascii="Times New Roman" w:hAnsi="Times New Roman"/>
          <w:b/>
          <w:bCs/>
          <w:i/>
          <w:sz w:val="24"/>
          <w:szCs w:val="24"/>
          <w:lang w:val="en-GB"/>
        </w:rPr>
        <w:t>Clause 2</w:t>
      </w:r>
    </w:p>
    <w:p w14:paraId="3CDF40CA"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Effect and invariability of the Clauses</w:t>
      </w:r>
    </w:p>
    <w:p w14:paraId="5BC56A76"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F920BF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(b)</w:t>
      </w:r>
      <w:r w:rsidRPr="00B50955">
        <w:rPr>
          <w:rFonts w:ascii="Times New Roman" w:hAnsi="Times New Roman"/>
          <w:sz w:val="24"/>
          <w:szCs w:val="24"/>
          <w:lang w:val="en-GB"/>
        </w:rPr>
        <w:tab/>
        <w:t>These Clauses are without prejudice to obligations to which the data exporter is subject by virtue of Regulation (EU) 2016/679.</w:t>
      </w:r>
    </w:p>
    <w:p w14:paraId="6A1E9E20" w14:textId="11EB52EB"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2.1.3 </w:t>
      </w:r>
      <w:r w:rsidR="008A3C5B" w:rsidRPr="00B50955">
        <w:rPr>
          <w:rFonts w:ascii="Times New Roman" w:hAnsi="Times New Roman"/>
          <w:b/>
          <w:bCs/>
          <w:i/>
          <w:sz w:val="24"/>
          <w:szCs w:val="24"/>
          <w:lang w:val="en-GB"/>
        </w:rPr>
        <w:t>Clause 3</w:t>
      </w:r>
    </w:p>
    <w:p w14:paraId="33A52C95" w14:textId="77777777" w:rsidR="008A3C5B" w:rsidRPr="00B50955" w:rsidRDefault="008A3C5B" w:rsidP="00B50955">
      <w:pPr>
        <w:spacing w:after="160" w:line="256" w:lineRule="auto"/>
        <w:rPr>
          <w:rFonts w:ascii="Times New Roman" w:hAnsi="Times New Roman"/>
          <w:b/>
          <w:sz w:val="24"/>
          <w:szCs w:val="24"/>
          <w:lang w:val="en-GB"/>
        </w:rPr>
      </w:pPr>
      <w:r w:rsidRPr="00B50955">
        <w:rPr>
          <w:rFonts w:ascii="Times New Roman" w:hAnsi="Times New Roman"/>
          <w:b/>
          <w:sz w:val="24"/>
          <w:szCs w:val="24"/>
          <w:lang w:val="en-GB"/>
        </w:rPr>
        <w:t>Third-party beneficiaries</w:t>
      </w:r>
    </w:p>
    <w:p w14:paraId="62AC2CB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Data subjects may invoke and enforce these Clauses, as third-party beneficiaries, against the data exporter and/or data importer, with the following exceptions:</w:t>
      </w:r>
    </w:p>
    <w:p w14:paraId="023D3BFC"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Clause 1, Clause 2, Clause 3, Clause 6, Clause 7;</w:t>
      </w:r>
    </w:p>
    <w:p w14:paraId="0232E68D" w14:textId="3F23A831"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Clause 8.5 (e) and Clause 8.9(b); </w:t>
      </w:r>
    </w:p>
    <w:p w14:paraId="75C364F2" w14:textId="41B4BE33"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r>
      <w:r w:rsidR="0057466D">
        <w:rPr>
          <w:rFonts w:ascii="Times New Roman" w:hAnsi="Times New Roman"/>
          <w:sz w:val="24"/>
          <w:szCs w:val="24"/>
          <w:lang w:val="en-GB"/>
        </w:rPr>
        <w:t>N/A</w:t>
      </w:r>
    </w:p>
    <w:p w14:paraId="640491D1" w14:textId="45A3997E"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(iv)</w:t>
      </w:r>
      <w:r w:rsidRPr="00B50955">
        <w:rPr>
          <w:rFonts w:ascii="Times New Roman" w:hAnsi="Times New Roman"/>
          <w:sz w:val="24"/>
          <w:szCs w:val="24"/>
          <w:lang w:val="en-GB"/>
        </w:rPr>
        <w:tab/>
        <w:t xml:space="preserve">Clause 12(a) and (d); </w:t>
      </w:r>
    </w:p>
    <w:p w14:paraId="1E5AE581"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w:t>
      </w:r>
      <w:r w:rsidRPr="00B50955">
        <w:rPr>
          <w:rFonts w:ascii="Times New Roman" w:hAnsi="Times New Roman"/>
          <w:sz w:val="24"/>
          <w:szCs w:val="24"/>
          <w:lang w:val="en-GB"/>
        </w:rPr>
        <w:tab/>
        <w:t>Clause 13;</w:t>
      </w:r>
    </w:p>
    <w:p w14:paraId="202352E4"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(vi)</w:t>
      </w:r>
      <w:r w:rsidRPr="00B50955">
        <w:rPr>
          <w:rFonts w:ascii="Times New Roman" w:hAnsi="Times New Roman"/>
          <w:sz w:val="24"/>
          <w:szCs w:val="24"/>
          <w:lang w:val="en-GB"/>
        </w:rPr>
        <w:tab/>
        <w:t>Clause 15.1(c), (d) and (e);</w:t>
      </w:r>
    </w:p>
    <w:p w14:paraId="062FC42E"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(vii)</w:t>
      </w:r>
      <w:r w:rsidRPr="00B50955">
        <w:rPr>
          <w:rFonts w:ascii="Times New Roman" w:hAnsi="Times New Roman"/>
          <w:sz w:val="24"/>
          <w:szCs w:val="24"/>
          <w:lang w:val="en-GB"/>
        </w:rPr>
        <w:tab/>
        <w:t>Clause 16(e);</w:t>
      </w:r>
    </w:p>
    <w:p w14:paraId="7185D9E5" w14:textId="503D3C58"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(viii)</w:t>
      </w:r>
      <w:r w:rsidRPr="00B50955">
        <w:rPr>
          <w:rFonts w:ascii="Times New Roman" w:hAnsi="Times New Roman"/>
          <w:sz w:val="24"/>
          <w:szCs w:val="24"/>
          <w:lang w:val="en-GB"/>
        </w:rPr>
        <w:tab/>
        <w:t>Clause 18(a) and (b)</w:t>
      </w:r>
      <w:r w:rsidR="0057466D">
        <w:rPr>
          <w:rFonts w:ascii="Times New Roman" w:hAnsi="Times New Roman"/>
          <w:sz w:val="24"/>
          <w:szCs w:val="24"/>
          <w:lang w:val="en-GB"/>
        </w:rPr>
        <w:t>.</w:t>
      </w:r>
    </w:p>
    <w:p w14:paraId="37052772" w14:textId="77777777" w:rsidR="008A3C5B" w:rsidRPr="00B50955" w:rsidRDefault="008A3C5B" w:rsidP="0050653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Paragraph (a) is without prejudice to rights of data subjects under Regulation (EU) 2016/679.</w:t>
      </w:r>
    </w:p>
    <w:p w14:paraId="5BC700A0" w14:textId="23BF5423"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2.1.4 </w:t>
      </w:r>
      <w:r w:rsidR="008A3C5B" w:rsidRPr="00B50955">
        <w:rPr>
          <w:rFonts w:ascii="Times New Roman" w:hAnsi="Times New Roman"/>
          <w:b/>
          <w:bCs/>
          <w:i/>
          <w:sz w:val="24"/>
          <w:szCs w:val="24"/>
          <w:lang w:val="en-GB"/>
        </w:rPr>
        <w:t>Clause 4</w:t>
      </w:r>
    </w:p>
    <w:p w14:paraId="7C6FED83"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Interpretation</w:t>
      </w:r>
    </w:p>
    <w:p w14:paraId="6CF7B04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Where these Clauses use terms that are defined in Regulation (EU) 2016/679, those terms shall have the same meaning as in that Regulation.</w:t>
      </w:r>
    </w:p>
    <w:p w14:paraId="7533619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These Clauses shall be read and interpreted in the light of the provisions of Regulation (EU) 2016/679.</w:t>
      </w:r>
    </w:p>
    <w:p w14:paraId="4F340C83"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These Clauses shall not be interpreted in a way that conflicts with rights and obligations provided for in Regulation (EU) 2016/679.</w:t>
      </w:r>
    </w:p>
    <w:p w14:paraId="1AD0E704" w14:textId="48C6E50E"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2.1.5 </w:t>
      </w:r>
      <w:r w:rsidR="008A3C5B" w:rsidRPr="00B50955">
        <w:rPr>
          <w:rFonts w:ascii="Times New Roman" w:hAnsi="Times New Roman"/>
          <w:b/>
          <w:bCs/>
          <w:i/>
          <w:sz w:val="24"/>
          <w:szCs w:val="24"/>
          <w:lang w:val="en-GB"/>
        </w:rPr>
        <w:t>Clause 5</w:t>
      </w:r>
    </w:p>
    <w:p w14:paraId="5B3B4DBB"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Hierarchy</w:t>
      </w:r>
    </w:p>
    <w:p w14:paraId="0D21F181"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In the event of a contradiction between these Clauses and the provisions of related agreements between the Parties, existing at the time these Clauses are agreed or entered into thereafter, these Clauses shall prevail.</w:t>
      </w:r>
    </w:p>
    <w:p w14:paraId="6A3A8AEC" w14:textId="3D5ABF33" w:rsidR="008A3C5B" w:rsidRPr="00B50955" w:rsidRDefault="004D4539"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2.1.</w:t>
      </w:r>
      <w:r w:rsidR="00694714">
        <w:rPr>
          <w:rFonts w:ascii="Times New Roman" w:hAnsi="Times New Roman"/>
          <w:b/>
          <w:bCs/>
          <w:i/>
          <w:sz w:val="24"/>
          <w:szCs w:val="24"/>
          <w:lang w:val="en-GB"/>
        </w:rPr>
        <w:t xml:space="preserve">6 </w:t>
      </w:r>
      <w:r w:rsidR="008A3C5B" w:rsidRPr="00B50955">
        <w:rPr>
          <w:rFonts w:ascii="Times New Roman" w:hAnsi="Times New Roman"/>
          <w:b/>
          <w:bCs/>
          <w:i/>
          <w:sz w:val="24"/>
          <w:szCs w:val="24"/>
          <w:lang w:val="en-GB"/>
        </w:rPr>
        <w:t>Clause 6</w:t>
      </w:r>
    </w:p>
    <w:p w14:paraId="62F06E40"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Description of the transfer(s)</w:t>
      </w:r>
    </w:p>
    <w:p w14:paraId="3CC28A61"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lastRenderedPageBreak/>
        <w:t>The details of the transfer(s), and in particular the categories of personal data that are transferred and the purpose(s) for which they are transferred, are specified in Annex I.B.</w:t>
      </w:r>
    </w:p>
    <w:p w14:paraId="0E43921E" w14:textId="0E198FB6" w:rsidR="008A3C5B" w:rsidRPr="00B50955" w:rsidRDefault="00694714"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2.1.7 </w:t>
      </w:r>
      <w:r w:rsidR="008A3C5B" w:rsidRPr="00B50955">
        <w:rPr>
          <w:rFonts w:ascii="Times New Roman" w:hAnsi="Times New Roman"/>
          <w:b/>
          <w:bCs/>
          <w:i/>
          <w:sz w:val="24"/>
          <w:szCs w:val="24"/>
          <w:lang w:val="en-GB"/>
        </w:rPr>
        <w:t>Clause 7 – Optional</w:t>
      </w:r>
    </w:p>
    <w:p w14:paraId="51494B6F"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Docking clause</w:t>
      </w:r>
    </w:p>
    <w:p w14:paraId="03DFC68E"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An entity that is not a Party to these Clauses may, with the agreement of the Parties, accede to these Clauses at any time, either as a data exporter or as a data importer, by completing the Appendix and signing Annex I.A.</w:t>
      </w:r>
    </w:p>
    <w:p w14:paraId="3AD0F846"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7DD1623A"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acceding entity shall have no rights or obligations arising under these Clauses from the period prior to becoming a Party.</w:t>
      </w:r>
    </w:p>
    <w:p w14:paraId="64B2523D" w14:textId="69493FCD" w:rsidR="008A3C5B" w:rsidRPr="00B50955" w:rsidRDefault="00694714"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2.2 </w:t>
      </w:r>
      <w:r w:rsidR="008A3C5B" w:rsidRPr="00B50955">
        <w:rPr>
          <w:rFonts w:ascii="Times New Roman" w:hAnsi="Times New Roman"/>
          <w:b/>
          <w:bCs/>
          <w:sz w:val="24"/>
          <w:szCs w:val="24"/>
          <w:lang w:val="en-GB"/>
        </w:rPr>
        <w:t>SECTION II – OBLIGATIONS OF THE PARTIES</w:t>
      </w:r>
    </w:p>
    <w:p w14:paraId="2809E213" w14:textId="6640AC37" w:rsidR="008A3C5B" w:rsidRPr="00B50955" w:rsidRDefault="00694714"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2.2.1 </w:t>
      </w:r>
      <w:r w:rsidR="008A3C5B" w:rsidRPr="00B50955">
        <w:rPr>
          <w:rFonts w:ascii="Times New Roman" w:hAnsi="Times New Roman"/>
          <w:b/>
          <w:bCs/>
          <w:i/>
          <w:sz w:val="24"/>
          <w:szCs w:val="24"/>
          <w:lang w:val="en-GB"/>
        </w:rPr>
        <w:t>Clause 8</w:t>
      </w:r>
    </w:p>
    <w:p w14:paraId="1E32CCAB"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Data protection safeguards</w:t>
      </w:r>
    </w:p>
    <w:p w14:paraId="1DE286D4"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The data exporter warrants that it has used reasonable efforts to determine that the data importer is able, through the implementation of appropriate technical and organisational measures, to satisfy its obligations under these Clauses.</w:t>
      </w:r>
    </w:p>
    <w:p w14:paraId="165B2A2A" w14:textId="2769632A" w:rsidR="008A3C5B" w:rsidRPr="00B50955" w:rsidRDefault="00694714"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2.2.1.1 Clause </w:t>
      </w:r>
      <w:r w:rsidR="008A3C5B" w:rsidRPr="00B50955">
        <w:rPr>
          <w:rFonts w:ascii="Times New Roman" w:hAnsi="Times New Roman"/>
          <w:b/>
          <w:sz w:val="24"/>
          <w:szCs w:val="24"/>
          <w:lang w:val="en-GB"/>
        </w:rPr>
        <w:t xml:space="preserve">8.1  </w:t>
      </w:r>
      <w:r w:rsidR="008A3C5B" w:rsidRPr="00B50955">
        <w:rPr>
          <w:rFonts w:ascii="Times New Roman" w:hAnsi="Times New Roman"/>
          <w:b/>
          <w:sz w:val="24"/>
          <w:szCs w:val="24"/>
          <w:lang w:val="en-GB"/>
        </w:rPr>
        <w:tab/>
        <w:t>Purpose limitation</w:t>
      </w:r>
    </w:p>
    <w:p w14:paraId="426D5B1C"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The data importer shall process the personal data only for the specific purpose(s) of the transfer, as set out in Annex I.B. It may only process the personal data for another purpose:</w:t>
      </w:r>
    </w:p>
    <w:p w14:paraId="784D1071"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where it has obtained the data subject’s prior consent;</w:t>
      </w:r>
    </w:p>
    <w:p w14:paraId="3F7CC5FF"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where necessary for the establishment, exercise or defence of legal claims in the context of specific administrative, regulatory or judicial proceedings; or</w:t>
      </w:r>
    </w:p>
    <w:p w14:paraId="30C4A6B9"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where necessary in order to protect the vital interests of the data subject or of another natural person.</w:t>
      </w:r>
    </w:p>
    <w:p w14:paraId="033CCDF2" w14:textId="3718D25A" w:rsidR="008A3C5B" w:rsidRPr="00B50955" w:rsidRDefault="00694714"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2.2.1.2 Clause </w:t>
      </w:r>
      <w:r w:rsidR="008A3C5B" w:rsidRPr="00B50955">
        <w:rPr>
          <w:rFonts w:ascii="Times New Roman" w:hAnsi="Times New Roman"/>
          <w:b/>
          <w:sz w:val="24"/>
          <w:szCs w:val="24"/>
          <w:lang w:val="en-GB"/>
        </w:rPr>
        <w:t xml:space="preserve">8.2   </w:t>
      </w:r>
      <w:r w:rsidR="008A3C5B" w:rsidRPr="00B50955">
        <w:rPr>
          <w:rFonts w:ascii="Times New Roman" w:hAnsi="Times New Roman"/>
          <w:b/>
          <w:sz w:val="24"/>
          <w:szCs w:val="24"/>
          <w:lang w:val="en-GB"/>
        </w:rPr>
        <w:tab/>
        <w:t>Transparency</w:t>
      </w:r>
    </w:p>
    <w:p w14:paraId="4EB55C02"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In order to enable data subjects to effectively exercise their rights pursuant to Clause 10, the data importer shall inform them, either directly or through the data exporter:</w:t>
      </w:r>
    </w:p>
    <w:p w14:paraId="1E97A12E"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of its identity and contact details;</w:t>
      </w:r>
    </w:p>
    <w:p w14:paraId="3A0F3422"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of the categories of personal data processed;</w:t>
      </w:r>
    </w:p>
    <w:p w14:paraId="744FCEB2" w14:textId="77777777" w:rsidR="008A3C5B" w:rsidRPr="00B50955" w:rsidRDefault="008A3C5B" w:rsidP="008A3C5B">
      <w:pPr>
        <w:spacing w:after="160" w:line="256" w:lineRule="auto"/>
        <w:ind w:left="720" w:firstLine="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of the right to obtain a copy of these Clauses;</w:t>
      </w:r>
    </w:p>
    <w:p w14:paraId="34B97468"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lastRenderedPageBreak/>
        <w:t>(iv)</w:t>
      </w:r>
      <w:r w:rsidRPr="00B50955">
        <w:rPr>
          <w:rFonts w:ascii="Times New Roman" w:hAnsi="Times New Roman"/>
          <w:sz w:val="24"/>
          <w:szCs w:val="24"/>
          <w:lang w:val="en-GB"/>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9B3896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7AC1E07"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7108969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Paragraphs (a) to (c) are without prejudice to the obligations of the data exporter under Articles 13 and 14 of Regulation (EU) 2016/679.</w:t>
      </w:r>
    </w:p>
    <w:p w14:paraId="7185BA20" w14:textId="1569CACB"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2.2.1.3 Clause </w:t>
      </w:r>
      <w:r w:rsidR="008A3C5B" w:rsidRPr="00B50955">
        <w:rPr>
          <w:rFonts w:ascii="Times New Roman" w:hAnsi="Times New Roman"/>
          <w:b/>
          <w:sz w:val="24"/>
          <w:szCs w:val="24"/>
          <w:lang w:val="en-GB"/>
        </w:rPr>
        <w:t xml:space="preserve">8.3  </w:t>
      </w:r>
      <w:r w:rsidR="007704A3">
        <w:rPr>
          <w:rFonts w:ascii="Times New Roman" w:hAnsi="Times New Roman"/>
          <w:b/>
          <w:sz w:val="24"/>
          <w:szCs w:val="24"/>
          <w:lang w:val="en-GB"/>
        </w:rPr>
        <w:t xml:space="preserve">   </w:t>
      </w:r>
      <w:r w:rsidR="008A3C5B" w:rsidRPr="00B50955">
        <w:rPr>
          <w:rFonts w:ascii="Times New Roman" w:hAnsi="Times New Roman"/>
          <w:b/>
          <w:sz w:val="24"/>
          <w:szCs w:val="24"/>
          <w:lang w:val="en-GB"/>
        </w:rPr>
        <w:t>Accuracy and data minimisation</w:t>
      </w:r>
    </w:p>
    <w:p w14:paraId="32426253"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37C2D80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If one of the Parties becomes aware that the personal data it has transferred or received is inaccurate, or has become outdated, it shall inform the other Party without undue delay.</w:t>
      </w:r>
    </w:p>
    <w:p w14:paraId="48E56DA3" w14:textId="77777777" w:rsidR="008A3C5B" w:rsidRPr="00B50955" w:rsidRDefault="008A3C5B" w:rsidP="00B170A7">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shall ensure that the personal data is adequate, relevant and limited to what is necessary in relation to the purpose(s) of processing.</w:t>
      </w:r>
    </w:p>
    <w:p w14:paraId="24ABE6CD" w14:textId="7B3DAC16"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2.2.1.4 Clause </w:t>
      </w:r>
      <w:r w:rsidR="008A3C5B" w:rsidRPr="00B50955">
        <w:rPr>
          <w:rFonts w:ascii="Times New Roman" w:hAnsi="Times New Roman"/>
          <w:b/>
          <w:sz w:val="24"/>
          <w:szCs w:val="24"/>
          <w:lang w:val="en-GB"/>
        </w:rPr>
        <w:t xml:space="preserve">8.4   </w:t>
      </w:r>
      <w:r w:rsidR="008A3C5B" w:rsidRPr="00B50955">
        <w:rPr>
          <w:rFonts w:ascii="Times New Roman" w:hAnsi="Times New Roman"/>
          <w:b/>
          <w:sz w:val="24"/>
          <w:szCs w:val="24"/>
          <w:lang w:val="en-GB"/>
        </w:rPr>
        <w:tab/>
        <w:t>Storage limitation</w:t>
      </w:r>
    </w:p>
    <w:p w14:paraId="71C1FF1E" w14:textId="674FD3FC"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The data importer shall retain the personal data for no longer than necessary for the purpose(s) for which it is processed. It shall put in place appropriate technical or organisational measures to ensure compliance with this obligation, including erasure or anonymisation</w:t>
      </w:r>
      <w:r w:rsidR="005A0633" w:rsidRPr="00B50955">
        <w:rPr>
          <w:rFonts w:ascii="Times New Roman" w:hAnsi="Times New Roman"/>
          <w:sz w:val="24"/>
          <w:szCs w:val="24"/>
          <w:lang w:val="en-GB"/>
        </w:rPr>
        <w:t xml:space="preserve"> </w:t>
      </w:r>
      <w:r w:rsidR="00824F49" w:rsidRPr="00B50955">
        <w:rPr>
          <w:rFonts w:ascii="Times New Roman" w:hAnsi="Times New Roman"/>
          <w:sz w:val="24"/>
          <w:szCs w:val="24"/>
        </w:rPr>
        <w:t>(</w:t>
      </w:r>
      <w:r w:rsidR="00824F49" w:rsidRPr="00B50955">
        <w:rPr>
          <w:rStyle w:val="Sluttnotereferanse"/>
          <w:rFonts w:ascii="Times New Roman" w:hAnsi="Times New Roman"/>
          <w:sz w:val="24"/>
          <w:szCs w:val="24"/>
          <w:shd w:val="clear" w:color="auto" w:fill="FFFFFF"/>
        </w:rPr>
        <w:endnoteReference w:id="2"/>
      </w:r>
      <w:r w:rsidR="00824F49" w:rsidRPr="00B50955">
        <w:rPr>
          <w:rFonts w:ascii="Times New Roman" w:hAnsi="Times New Roman"/>
          <w:sz w:val="24"/>
          <w:szCs w:val="24"/>
        </w:rPr>
        <w:t>)</w:t>
      </w:r>
      <w:r w:rsidRPr="00B50955">
        <w:rPr>
          <w:rFonts w:ascii="Times New Roman" w:hAnsi="Times New Roman"/>
          <w:sz w:val="24"/>
          <w:szCs w:val="24"/>
          <w:lang w:val="en-GB"/>
        </w:rPr>
        <w:t xml:space="preserve"> of the data and all back-ups at the end of the retention period.</w:t>
      </w:r>
    </w:p>
    <w:p w14:paraId="3A650807" w14:textId="72BC4544"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 xml:space="preserve">2.2.1.5 Clause </w:t>
      </w:r>
      <w:r w:rsidR="008A3C5B" w:rsidRPr="00B50955">
        <w:rPr>
          <w:rFonts w:ascii="Times New Roman" w:hAnsi="Times New Roman"/>
          <w:b/>
          <w:sz w:val="24"/>
          <w:szCs w:val="24"/>
          <w:lang w:val="en-GB"/>
        </w:rPr>
        <w:t xml:space="preserve">8.5   </w:t>
      </w:r>
      <w:r w:rsidR="008A3C5B" w:rsidRPr="00B50955">
        <w:rPr>
          <w:rFonts w:ascii="Times New Roman" w:hAnsi="Times New Roman"/>
          <w:b/>
          <w:sz w:val="24"/>
          <w:szCs w:val="24"/>
          <w:lang w:val="en-GB"/>
        </w:rPr>
        <w:tab/>
        <w:t>Security of processing</w:t>
      </w:r>
    </w:p>
    <w:p w14:paraId="50F1BE32"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 xml:space="preserve">The data importer and, during transmission, also the data exporter shall implement appropriate technical and organisational measures to ensure the security of the personal data, including protection against a breach of security </w:t>
      </w:r>
      <w:r w:rsidRPr="00B50955">
        <w:rPr>
          <w:rFonts w:ascii="Times New Roman" w:hAnsi="Times New Roman"/>
          <w:sz w:val="24"/>
          <w:szCs w:val="24"/>
          <w:lang w:val="en-GB"/>
        </w:rPr>
        <w:lastRenderedPageBreak/>
        <w:t>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651A733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 have agreed on the technical and organisational measures set out in Annex II. The data importer shall carry out regular checks to ensure that these measures continue to provide an appropriate level of security.</w:t>
      </w:r>
    </w:p>
    <w:p w14:paraId="42C29970"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shall ensure that persons authorised to process the personal data have committed themselves to confidentiality or are under an appropriate statutory obligation of confidentiality.</w:t>
      </w:r>
    </w:p>
    <w:p w14:paraId="3E8527B8"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551830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731B89F0"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287AE7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(g)</w:t>
      </w:r>
      <w:r w:rsidRPr="00B50955">
        <w:rPr>
          <w:rFonts w:ascii="Times New Roman" w:hAnsi="Times New Roman"/>
          <w:sz w:val="24"/>
          <w:szCs w:val="24"/>
          <w:lang w:val="en-GB"/>
        </w:rPr>
        <w:tab/>
        <w:t>The data importer shall document all relevant facts relating to the personal data breach, including its effects and any remedial action taken, and keep a record thereof.</w:t>
      </w:r>
    </w:p>
    <w:p w14:paraId="2A3C7222" w14:textId="578799FD"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lastRenderedPageBreak/>
        <w:t xml:space="preserve">2.2.1.6 Clause </w:t>
      </w:r>
      <w:r w:rsidR="008A3C5B" w:rsidRPr="00B50955">
        <w:rPr>
          <w:rFonts w:ascii="Times New Roman" w:hAnsi="Times New Roman"/>
          <w:b/>
          <w:sz w:val="24"/>
          <w:szCs w:val="24"/>
          <w:lang w:val="en-GB"/>
        </w:rPr>
        <w:t xml:space="preserve">8.6  </w:t>
      </w:r>
      <w:r w:rsidR="007704A3">
        <w:rPr>
          <w:rFonts w:ascii="Times New Roman" w:hAnsi="Times New Roman"/>
          <w:b/>
          <w:sz w:val="24"/>
          <w:szCs w:val="24"/>
          <w:lang w:val="en-GB"/>
        </w:rPr>
        <w:t xml:space="preserve">   </w:t>
      </w:r>
      <w:r w:rsidR="008A3C5B" w:rsidRPr="00B50955">
        <w:rPr>
          <w:rFonts w:ascii="Times New Roman" w:hAnsi="Times New Roman"/>
          <w:b/>
          <w:sz w:val="24"/>
          <w:szCs w:val="24"/>
          <w:lang w:val="en-GB"/>
        </w:rPr>
        <w:t>Sensitive data</w:t>
      </w:r>
    </w:p>
    <w:p w14:paraId="6BF33B99"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D4244BB" w14:textId="38841093"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DB56FC">
        <w:rPr>
          <w:rFonts w:ascii="Times New Roman" w:hAnsi="Times New Roman"/>
          <w:b/>
          <w:sz w:val="24"/>
          <w:szCs w:val="24"/>
          <w:lang w:val="en-GB"/>
        </w:rPr>
        <w:t>.</w:t>
      </w:r>
      <w:r>
        <w:rPr>
          <w:rFonts w:ascii="Times New Roman" w:hAnsi="Times New Roman"/>
          <w:b/>
          <w:sz w:val="24"/>
          <w:szCs w:val="24"/>
          <w:lang w:val="en-GB"/>
        </w:rPr>
        <w:t xml:space="preserve">7 Clause </w:t>
      </w:r>
      <w:r w:rsidR="008A3C5B" w:rsidRPr="00B50955">
        <w:rPr>
          <w:rFonts w:ascii="Times New Roman" w:hAnsi="Times New Roman"/>
          <w:b/>
          <w:sz w:val="24"/>
          <w:szCs w:val="24"/>
          <w:lang w:val="en-GB"/>
        </w:rPr>
        <w:t xml:space="preserve">8.7   </w:t>
      </w:r>
      <w:r w:rsidR="008A3C5B" w:rsidRPr="00B50955">
        <w:rPr>
          <w:rFonts w:ascii="Times New Roman" w:hAnsi="Times New Roman"/>
          <w:b/>
          <w:sz w:val="24"/>
          <w:szCs w:val="24"/>
          <w:lang w:val="en-GB"/>
        </w:rPr>
        <w:tab/>
        <w:t>Onward transfers</w:t>
      </w:r>
    </w:p>
    <w:p w14:paraId="2253A65B" w14:textId="7CF638CE"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 xml:space="preserve">The data importer shall not disclose the personal data to a third party located outside the European Union </w:t>
      </w:r>
      <w:r w:rsidR="005A0633" w:rsidRPr="00B50955">
        <w:rPr>
          <w:rFonts w:ascii="Times New Roman" w:hAnsi="Times New Roman"/>
          <w:sz w:val="24"/>
          <w:szCs w:val="24"/>
          <w:lang w:val="en-GB"/>
        </w:rPr>
        <w:t>(</w:t>
      </w:r>
      <w:r w:rsidR="005A0633" w:rsidRPr="00B50955">
        <w:rPr>
          <w:rStyle w:val="Sluttnotereferanse"/>
          <w:rFonts w:ascii="Times New Roman" w:hAnsi="Times New Roman"/>
          <w:sz w:val="24"/>
          <w:szCs w:val="24"/>
          <w:lang w:val="en-GB"/>
        </w:rPr>
        <w:endnoteReference w:id="3"/>
      </w:r>
      <w:r w:rsidR="005A0633" w:rsidRPr="00B50955">
        <w:rPr>
          <w:rFonts w:ascii="Times New Roman" w:hAnsi="Times New Roman"/>
          <w:sz w:val="24"/>
          <w:szCs w:val="24"/>
          <w:lang w:val="en-GB"/>
        </w:rPr>
        <w:t xml:space="preserve">) </w:t>
      </w:r>
      <w:r w:rsidRPr="00B50955">
        <w:rPr>
          <w:rFonts w:ascii="Times New Roman" w:hAnsi="Times New Roman"/>
          <w:sz w:val="24"/>
          <w:szCs w:val="24"/>
          <w:lang w:val="en-GB"/>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7E21C49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it is to a country benefitting from an adequacy decision pursuant to Article 45 of Regulation (EU) 2016/679 that covers the onward transfer;</w:t>
      </w:r>
    </w:p>
    <w:p w14:paraId="7080361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third party otherwise ensures appropriate safeguards pursuant to Articles 46 or 47 of Regulation (EU) 2016/679 with respect to the processing in question;</w:t>
      </w:r>
    </w:p>
    <w:p w14:paraId="01A7EACC"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the third party enters into a binding instrument with the data importer ensuring the same level of data protection as under these Clauses, and the data importer provides a copy of these safeguards to the data exporter;</w:t>
      </w:r>
    </w:p>
    <w:p w14:paraId="21E750E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(iv)</w:t>
      </w:r>
      <w:r w:rsidRPr="00B50955">
        <w:rPr>
          <w:rFonts w:ascii="Times New Roman" w:hAnsi="Times New Roman"/>
          <w:sz w:val="24"/>
          <w:szCs w:val="24"/>
          <w:lang w:val="en-GB"/>
        </w:rPr>
        <w:tab/>
        <w:t>it is necessary for the establishment, exercise or defence of legal claims in the context of specific administrative, regulatory or judicial proceedings;</w:t>
      </w:r>
    </w:p>
    <w:p w14:paraId="4216872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w:t>
      </w:r>
      <w:r w:rsidRPr="00B50955">
        <w:rPr>
          <w:rFonts w:ascii="Times New Roman" w:hAnsi="Times New Roman"/>
          <w:sz w:val="24"/>
          <w:szCs w:val="24"/>
          <w:lang w:val="en-GB"/>
        </w:rPr>
        <w:tab/>
        <w:t>it is necessary in order to protect the vital interests of the data subject or of another natural person; or</w:t>
      </w:r>
    </w:p>
    <w:p w14:paraId="754AD597"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(vi)</w:t>
      </w:r>
      <w:r w:rsidRPr="00B50955">
        <w:rPr>
          <w:rFonts w:ascii="Times New Roman" w:hAnsi="Times New Roman"/>
          <w:sz w:val="24"/>
          <w:szCs w:val="24"/>
          <w:lang w:val="en-GB"/>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2F0E6DC"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Any onward transfer is subject to compliance by the data importer with all the other safeguards under these Clauses, in particular purpose limitation.</w:t>
      </w:r>
    </w:p>
    <w:p w14:paraId="7ED55A10" w14:textId="4E283AF7" w:rsidR="008A3C5B" w:rsidRPr="00B50955" w:rsidRDefault="001A653A"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DB56FC">
        <w:rPr>
          <w:rFonts w:ascii="Times New Roman" w:hAnsi="Times New Roman"/>
          <w:b/>
          <w:sz w:val="24"/>
          <w:szCs w:val="24"/>
          <w:lang w:val="en-GB"/>
        </w:rPr>
        <w:t>.</w:t>
      </w:r>
      <w:r>
        <w:rPr>
          <w:rFonts w:ascii="Times New Roman" w:hAnsi="Times New Roman"/>
          <w:b/>
          <w:sz w:val="24"/>
          <w:szCs w:val="24"/>
          <w:lang w:val="en-GB"/>
        </w:rPr>
        <w:t xml:space="preserve">8 Clause </w:t>
      </w:r>
      <w:r w:rsidR="008A3C5B" w:rsidRPr="00B50955">
        <w:rPr>
          <w:rFonts w:ascii="Times New Roman" w:hAnsi="Times New Roman"/>
          <w:b/>
          <w:sz w:val="24"/>
          <w:szCs w:val="24"/>
          <w:lang w:val="en-GB"/>
        </w:rPr>
        <w:t xml:space="preserve">8.8   </w:t>
      </w:r>
      <w:r w:rsidR="008A3C5B" w:rsidRPr="00B50955">
        <w:rPr>
          <w:rFonts w:ascii="Times New Roman" w:hAnsi="Times New Roman"/>
          <w:b/>
          <w:sz w:val="24"/>
          <w:szCs w:val="24"/>
          <w:lang w:val="en-GB"/>
        </w:rPr>
        <w:tab/>
        <w:t>Processing under the authority of the data importer</w:t>
      </w:r>
      <w:r w:rsidR="008A3C5B" w:rsidRPr="00B50955">
        <w:rPr>
          <w:rFonts w:ascii="Times New Roman" w:hAnsi="Times New Roman"/>
          <w:b/>
          <w:sz w:val="24"/>
          <w:szCs w:val="24"/>
          <w:lang w:val="en-GB"/>
        </w:rPr>
        <w:tab/>
      </w:r>
    </w:p>
    <w:p w14:paraId="59ED1757"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lastRenderedPageBreak/>
        <w:t>The data importer shall ensure that any person acting under its authority, including a processor, processes the data only on its instructions.</w:t>
      </w:r>
    </w:p>
    <w:p w14:paraId="77A54470" w14:textId="39F992A0" w:rsidR="008A3C5B" w:rsidRPr="00B50955" w:rsidRDefault="004B0F5D"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2.2.1</w:t>
      </w:r>
      <w:r w:rsidR="00E15620">
        <w:rPr>
          <w:rFonts w:ascii="Times New Roman" w:hAnsi="Times New Roman"/>
          <w:b/>
          <w:sz w:val="24"/>
          <w:szCs w:val="24"/>
          <w:lang w:val="en-GB"/>
        </w:rPr>
        <w:t>.9</w:t>
      </w:r>
      <w:r>
        <w:rPr>
          <w:rFonts w:ascii="Times New Roman" w:hAnsi="Times New Roman"/>
          <w:b/>
          <w:sz w:val="24"/>
          <w:szCs w:val="24"/>
          <w:lang w:val="en-GB"/>
        </w:rPr>
        <w:t xml:space="preserve"> Clause </w:t>
      </w:r>
      <w:r w:rsidR="008A3C5B" w:rsidRPr="00B50955">
        <w:rPr>
          <w:rFonts w:ascii="Times New Roman" w:hAnsi="Times New Roman"/>
          <w:b/>
          <w:sz w:val="24"/>
          <w:szCs w:val="24"/>
          <w:lang w:val="en-GB"/>
        </w:rPr>
        <w:t xml:space="preserve">8.9   </w:t>
      </w:r>
      <w:r w:rsidR="008A3C5B" w:rsidRPr="00B50955">
        <w:rPr>
          <w:rFonts w:ascii="Times New Roman" w:hAnsi="Times New Roman"/>
          <w:b/>
          <w:sz w:val="24"/>
          <w:szCs w:val="24"/>
          <w:lang w:val="en-GB"/>
        </w:rPr>
        <w:tab/>
        <w:t>Documentation and compliance</w:t>
      </w:r>
    </w:p>
    <w:p w14:paraId="1A3F62B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Each Party shall be able to demonstrate compliance with its obligations under these Clauses. In particular, the data importer shall keep appropriate documentation of the processing activities carried out under its responsibility.</w:t>
      </w:r>
    </w:p>
    <w:p w14:paraId="0CBBD5C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data importer shall make such documentation available to the competent supervisory authority on request.</w:t>
      </w:r>
    </w:p>
    <w:p w14:paraId="1D0553CB" w14:textId="09852F30" w:rsidR="008A3C5B" w:rsidRPr="00B50955" w:rsidRDefault="004B0F5D"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2.2.2 </w:t>
      </w:r>
      <w:r w:rsidR="008A3C5B" w:rsidRPr="00B50955">
        <w:rPr>
          <w:rFonts w:ascii="Times New Roman" w:hAnsi="Times New Roman"/>
          <w:b/>
          <w:bCs/>
          <w:i/>
          <w:sz w:val="24"/>
          <w:szCs w:val="24"/>
          <w:lang w:val="en-GB"/>
        </w:rPr>
        <w:t>Clause 9</w:t>
      </w:r>
    </w:p>
    <w:p w14:paraId="706C4911"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Use of sub-processors</w:t>
      </w:r>
    </w:p>
    <w:p w14:paraId="053C0578"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N/A</w:t>
      </w:r>
    </w:p>
    <w:p w14:paraId="6AAA7C78" w14:textId="0FC00277" w:rsidR="008A3C5B" w:rsidRPr="00B50955" w:rsidRDefault="004B0F5D"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2.2.</w:t>
      </w:r>
      <w:r w:rsidR="00796C6C">
        <w:rPr>
          <w:rFonts w:ascii="Times New Roman" w:hAnsi="Times New Roman"/>
          <w:b/>
          <w:bCs/>
          <w:i/>
          <w:sz w:val="24"/>
          <w:szCs w:val="24"/>
          <w:lang w:val="en-GB"/>
        </w:rPr>
        <w:t xml:space="preserve">3 </w:t>
      </w:r>
      <w:r w:rsidR="008A3C5B" w:rsidRPr="00B50955">
        <w:rPr>
          <w:rFonts w:ascii="Times New Roman" w:hAnsi="Times New Roman"/>
          <w:b/>
          <w:bCs/>
          <w:i/>
          <w:sz w:val="24"/>
          <w:szCs w:val="24"/>
          <w:lang w:val="en-GB"/>
        </w:rPr>
        <w:t>Clause 10</w:t>
      </w:r>
    </w:p>
    <w:p w14:paraId="29760A6C"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Data subject rights</w:t>
      </w:r>
    </w:p>
    <w:p w14:paraId="307A8A42" w14:textId="7F81BF60"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(a)</w:t>
      </w:r>
      <w:r w:rsidRPr="00B50955">
        <w:rPr>
          <w:rFonts w:ascii="Times New Roman" w:hAnsi="Times New Roman"/>
          <w:sz w:val="24"/>
          <w:szCs w:val="24"/>
          <w:lang w:val="en-GB"/>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00612CD8" w:rsidRPr="00B50955">
        <w:rPr>
          <w:rFonts w:ascii="Times New Roman" w:hAnsi="Times New Roman"/>
          <w:sz w:val="24"/>
          <w:szCs w:val="24"/>
          <w:lang w:val="en-GB"/>
        </w:rPr>
        <w:t>(</w:t>
      </w:r>
      <w:r w:rsidR="00612CD8" w:rsidRPr="00B50955">
        <w:rPr>
          <w:rStyle w:val="Sluttnotereferanse"/>
          <w:rFonts w:ascii="Times New Roman" w:hAnsi="Times New Roman"/>
          <w:sz w:val="24"/>
          <w:szCs w:val="24"/>
          <w:lang w:val="en-GB"/>
        </w:rPr>
        <w:endnoteReference w:id="4"/>
      </w:r>
      <w:r w:rsidR="00612CD8" w:rsidRPr="00B50955">
        <w:rPr>
          <w:rFonts w:ascii="Times New Roman" w:hAnsi="Times New Roman"/>
          <w:sz w:val="24"/>
          <w:szCs w:val="24"/>
          <w:lang w:val="en-GB"/>
        </w:rPr>
        <w:t xml:space="preserve">) </w:t>
      </w:r>
      <w:r w:rsidRPr="00B50955">
        <w:rPr>
          <w:rFonts w:ascii="Times New Roman" w:hAnsi="Times New Roman"/>
          <w:sz w:val="24"/>
          <w:szCs w:val="24"/>
          <w:lang w:val="en-GB"/>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6816C237" w14:textId="77777777"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In particular, upon request by the data subject the data importer shall, free of charge:</w:t>
      </w:r>
    </w:p>
    <w:p w14:paraId="4C25B9A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5E513228"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rectify inaccurate or incomplete data concerning the data subject;</w:t>
      </w:r>
    </w:p>
    <w:p w14:paraId="6BFE229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F81D094"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Where the data importer processes the personal data for direct marketing purposes, it shall cease processing for such purposes if the data subject objects to it.</w:t>
      </w:r>
    </w:p>
    <w:p w14:paraId="022B6974"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67936A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inform the data subject about the envisaged automated decision, the envisaged consequences and the logic involved; and</w:t>
      </w:r>
    </w:p>
    <w:p w14:paraId="033237E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implement suitable safeguards, at least by enabling the data subject to contest the decision, express his/her point of view and obtain review by a human being.</w:t>
      </w:r>
    </w:p>
    <w:p w14:paraId="389863BA"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4936AE3D"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1C7389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(g)</w:t>
      </w:r>
      <w:r w:rsidRPr="00B50955">
        <w:rPr>
          <w:rFonts w:ascii="Times New Roman" w:hAnsi="Times New Roman"/>
          <w:sz w:val="24"/>
          <w:szCs w:val="24"/>
          <w:lang w:val="en-GB"/>
        </w:rPr>
        <w:tab/>
        <w:t>If the data importer intends to refuse a data subject’s request, it shall inform the data subject of the reasons for the refusal and the possibility of lodging a complaint with the competent supervisory authority and/or seeking judicial redress.</w:t>
      </w:r>
    </w:p>
    <w:p w14:paraId="62D20DC8" w14:textId="3A0299F2"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2.2.4 </w:t>
      </w:r>
      <w:r w:rsidR="008A3C5B" w:rsidRPr="00B50955">
        <w:rPr>
          <w:rFonts w:ascii="Times New Roman" w:hAnsi="Times New Roman"/>
          <w:b/>
          <w:bCs/>
          <w:i/>
          <w:sz w:val="24"/>
          <w:szCs w:val="24"/>
          <w:lang w:val="en-GB"/>
        </w:rPr>
        <w:t>Clause 11</w:t>
      </w:r>
    </w:p>
    <w:p w14:paraId="2F679C35"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Redress</w:t>
      </w:r>
    </w:p>
    <w:p w14:paraId="1E351435" w14:textId="2E2FCC21" w:rsidR="008A3C5B" w:rsidRPr="00B50955" w:rsidRDefault="008A3C5B" w:rsidP="000E573A">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AB6E773" w14:textId="43DC1A26" w:rsidR="00B170A7" w:rsidRPr="00B50955" w:rsidRDefault="00B170A7" w:rsidP="00B50955">
      <w:pPr>
        <w:spacing w:after="160" w:line="256" w:lineRule="auto"/>
        <w:ind w:left="720"/>
        <w:rPr>
          <w:rFonts w:ascii="Times New Roman" w:hAnsi="Times New Roman"/>
          <w:sz w:val="24"/>
          <w:szCs w:val="24"/>
          <w:lang w:val="en-GB"/>
        </w:rPr>
      </w:pPr>
      <w:r w:rsidRPr="005962BA">
        <w:rPr>
          <w:rFonts w:ascii="Times New Roman" w:hAnsi="Times New Roman"/>
          <w:sz w:val="24"/>
          <w:szCs w:val="24"/>
          <w:highlight w:val="yellow"/>
          <w:shd w:val="clear" w:color="auto" w:fill="FFFFFF"/>
        </w:rPr>
        <w:t>[OPTION:</w:t>
      </w:r>
      <w:r w:rsidRPr="00B50955">
        <w:rPr>
          <w:rFonts w:ascii="Times New Roman" w:hAnsi="Times New Roman"/>
          <w:sz w:val="24"/>
          <w:szCs w:val="24"/>
          <w:shd w:val="clear" w:color="auto" w:fill="FFFFFF"/>
        </w:rPr>
        <w:t xml:space="preserve"> The data importer agrees that data subjects may also lodge a complaint with an independent dispute resolution body</w:t>
      </w:r>
      <w:r w:rsidR="00612CD8" w:rsidRPr="00B50955">
        <w:rPr>
          <w:rFonts w:ascii="Times New Roman" w:hAnsi="Times New Roman"/>
          <w:sz w:val="24"/>
          <w:szCs w:val="24"/>
        </w:rPr>
        <w:t xml:space="preserve"> (</w:t>
      </w:r>
      <w:r w:rsidR="00612CD8" w:rsidRPr="00B50955">
        <w:rPr>
          <w:rStyle w:val="Sluttnotereferanse"/>
          <w:rFonts w:ascii="Times New Roman" w:hAnsi="Times New Roman"/>
          <w:sz w:val="24"/>
          <w:szCs w:val="24"/>
        </w:rPr>
        <w:endnoteReference w:id="5"/>
      </w:r>
      <w:r w:rsidR="00612CD8" w:rsidRPr="00B50955">
        <w:rPr>
          <w:rFonts w:ascii="Times New Roman" w:hAnsi="Times New Roman"/>
          <w:sz w:val="24"/>
          <w:szCs w:val="24"/>
        </w:rPr>
        <w:t>)</w:t>
      </w:r>
      <w:r w:rsidRPr="00B50955">
        <w:rPr>
          <w:rFonts w:ascii="Times New Roman" w:hAnsi="Times New Roman"/>
          <w:color w:val="444444"/>
          <w:sz w:val="24"/>
          <w:szCs w:val="24"/>
          <w:shd w:val="clear" w:color="auto" w:fill="FFFFFF"/>
        </w:rPr>
        <w:t> </w:t>
      </w:r>
      <w:r w:rsidRPr="00B50955">
        <w:rPr>
          <w:rFonts w:ascii="Times New Roman" w:hAnsi="Times New Roman"/>
          <w:sz w:val="24"/>
          <w:szCs w:val="24"/>
          <w:shd w:val="clear" w:color="auto" w:fill="FFFFFF"/>
        </w:rPr>
        <w:t>at no cost to the data subject. It shall inform the data subjects, in the manner set out in paragraph (a), of such redress mechanism and that they are not required to use it</w:t>
      </w:r>
      <w:r w:rsidR="004A571C">
        <w:rPr>
          <w:rFonts w:ascii="Times New Roman" w:hAnsi="Times New Roman"/>
          <w:sz w:val="24"/>
          <w:szCs w:val="24"/>
          <w:shd w:val="clear" w:color="auto" w:fill="FFFFFF"/>
        </w:rPr>
        <w:t xml:space="preserve"> </w:t>
      </w:r>
      <w:r w:rsidRPr="00B50955">
        <w:rPr>
          <w:rFonts w:ascii="Times New Roman" w:hAnsi="Times New Roman"/>
          <w:sz w:val="24"/>
          <w:szCs w:val="24"/>
          <w:shd w:val="clear" w:color="auto" w:fill="FFFFFF"/>
        </w:rPr>
        <w:t>or follow a particular sequence in seeking redress.]</w:t>
      </w:r>
    </w:p>
    <w:p w14:paraId="75550A4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(b)</w:t>
      </w:r>
      <w:r w:rsidRPr="00B50955">
        <w:rPr>
          <w:rFonts w:ascii="Times New Roman" w:hAnsi="Times New Roman"/>
          <w:sz w:val="24"/>
          <w:szCs w:val="24"/>
          <w:lang w:val="en-GB"/>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5A78E5A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Where the data subject invokes a third-party beneficiary right pursuant to Clause 3, the data importer shall accept the decision of the data subject to:</w:t>
      </w:r>
    </w:p>
    <w:p w14:paraId="6B0FA5DD" w14:textId="711214A9"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lodge a complaint with the supervisory authority in the Member State of his/her habitual residence or place of work, or the competent supervisory authority pursuant to Clause 13</w:t>
      </w:r>
      <w:r w:rsidR="0080174C">
        <w:rPr>
          <w:rFonts w:ascii="Times New Roman" w:hAnsi="Times New Roman"/>
          <w:sz w:val="24"/>
          <w:szCs w:val="24"/>
          <w:lang w:val="en-GB"/>
        </w:rPr>
        <w:t>;</w:t>
      </w:r>
    </w:p>
    <w:p w14:paraId="525AF9D5"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refer the dispute to the competent courts within the meaning of Clause 18.</w:t>
      </w:r>
    </w:p>
    <w:p w14:paraId="072F459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accept that the data subject may be represented by a not-for-profit body, organisation or association under the conditions set out in Article 80(1) of Regulation (EU) 2016/679.</w:t>
      </w:r>
    </w:p>
    <w:p w14:paraId="3B8E345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The data importer shall abide by a decision that is binding under the applicable EU or Member State law.</w:t>
      </w:r>
    </w:p>
    <w:p w14:paraId="597B7A39"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The data importer agrees that the choice made by the data subject will not prejudice his/her substantive and procedural rights to seek remedies in accordance with applicable laws.</w:t>
      </w:r>
    </w:p>
    <w:p w14:paraId="710CBD83" w14:textId="05F8DFDA"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2.2.5 </w:t>
      </w:r>
      <w:r w:rsidR="008A3C5B" w:rsidRPr="00B50955">
        <w:rPr>
          <w:rFonts w:ascii="Times New Roman" w:hAnsi="Times New Roman"/>
          <w:b/>
          <w:bCs/>
          <w:i/>
          <w:sz w:val="24"/>
          <w:szCs w:val="24"/>
          <w:lang w:val="en-GB"/>
        </w:rPr>
        <w:t>Clause 12</w:t>
      </w:r>
    </w:p>
    <w:p w14:paraId="10CF3E82"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Liability</w:t>
      </w:r>
    </w:p>
    <w:p w14:paraId="799DB4B3"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 xml:space="preserve"> (a)</w:t>
      </w:r>
      <w:r w:rsidRPr="00B50955">
        <w:rPr>
          <w:rFonts w:ascii="Times New Roman" w:hAnsi="Times New Roman"/>
          <w:sz w:val="24"/>
          <w:szCs w:val="24"/>
          <w:lang w:val="en-GB"/>
        </w:rPr>
        <w:tab/>
      </w:r>
      <w:bookmarkStart w:id="0" w:name="_Hlk78894385"/>
      <w:r w:rsidRPr="00B50955">
        <w:rPr>
          <w:rFonts w:ascii="Times New Roman" w:hAnsi="Times New Roman"/>
          <w:sz w:val="24"/>
          <w:szCs w:val="24"/>
          <w:lang w:val="en-GB"/>
        </w:rPr>
        <w:t>Each Party shall be liable to the other Party/ies for any damages it causes the other Party/ies by any breach of these Clauses.</w:t>
      </w:r>
    </w:p>
    <w:p w14:paraId="322A2F10"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75C525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4BD022D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that if one Party is held liable under paragraph (c), it shall be entitled to claim back from the other Party/ies that part of the compensation corresponding to its/their responsibility for the damage.</w:t>
      </w:r>
    </w:p>
    <w:p w14:paraId="0AD61570"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The data importer may not invoke the conduct of a processor or sub-processor to avoid its own liability.</w:t>
      </w:r>
    </w:p>
    <w:bookmarkEnd w:id="0"/>
    <w:p w14:paraId="5201100D" w14:textId="5CAB7CCE" w:rsidR="008A3C5B" w:rsidRPr="00B50955" w:rsidRDefault="00796C6C"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2.2.6 </w:t>
      </w:r>
      <w:r w:rsidR="008A3C5B" w:rsidRPr="00B50955">
        <w:rPr>
          <w:rFonts w:ascii="Times New Roman" w:hAnsi="Times New Roman"/>
          <w:b/>
          <w:bCs/>
          <w:i/>
          <w:sz w:val="24"/>
          <w:szCs w:val="24"/>
          <w:lang w:val="en-GB"/>
        </w:rPr>
        <w:t>Clause 13</w:t>
      </w:r>
    </w:p>
    <w:p w14:paraId="0DD19C91"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Supervision</w:t>
      </w:r>
    </w:p>
    <w:p w14:paraId="5AB079A0" w14:textId="1C2109F5" w:rsidR="00B170A7" w:rsidRDefault="00AE0118" w:rsidP="00B50955">
      <w:pPr>
        <w:pStyle w:val="oj-normal"/>
        <w:numPr>
          <w:ilvl w:val="0"/>
          <w:numId w:val="8"/>
        </w:numPr>
        <w:spacing w:before="120" w:beforeAutospacing="0" w:after="0" w:afterAutospacing="0" w:line="312" w:lineRule="atLeast"/>
      </w:pPr>
      <w:r w:rsidRPr="003E3A63">
        <w:t xml:space="preserve">[Where the data exporter is established in an EU Member State:] </w:t>
      </w:r>
      <w:r w:rsidR="00B170A7" w:rsidRPr="00B50955">
        <w:t xml:space="preserve">The supervisory authority with responsibility for ensuring compliance by the data exporter with </w:t>
      </w:r>
      <w:r w:rsidR="00B170A7" w:rsidRPr="00B50955">
        <w:lastRenderedPageBreak/>
        <w:t>Regulation (EU) 2016/679 as regards the data transfer, as indicated in Annex I.C, shall act as competent supervisory authority.</w:t>
      </w:r>
    </w:p>
    <w:p w14:paraId="6858944B" w14:textId="77777777" w:rsidR="00C62F1A" w:rsidRPr="00B50955" w:rsidRDefault="00C62F1A" w:rsidP="00C62F1A">
      <w:pPr>
        <w:pStyle w:val="oj-normal"/>
        <w:spacing w:before="120" w:beforeAutospacing="0" w:after="0" w:afterAutospacing="0" w:line="312" w:lineRule="atLeast"/>
        <w:ind w:left="720"/>
      </w:pPr>
    </w:p>
    <w:p w14:paraId="0F6EC9F1" w14:textId="0D8D1B11"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18731043" w14:textId="3CDDDDE9" w:rsidR="008A3C5B" w:rsidRPr="00B50955" w:rsidRDefault="00531D21"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t xml:space="preserve">2.3 </w:t>
      </w:r>
      <w:r w:rsidR="008A3C5B" w:rsidRPr="00B50955">
        <w:rPr>
          <w:rFonts w:ascii="Times New Roman" w:hAnsi="Times New Roman"/>
          <w:b/>
          <w:bCs/>
          <w:sz w:val="24"/>
          <w:szCs w:val="24"/>
          <w:lang w:val="en-GB"/>
        </w:rPr>
        <w:t>SECTION III – LOCAL LAWS AND OBLIGATIONS IN CASE OF ACCESS BY PUBLIC AUTHORITIES</w:t>
      </w:r>
    </w:p>
    <w:p w14:paraId="1143A652" w14:textId="7088F156" w:rsidR="008A3C5B" w:rsidRPr="00B50955" w:rsidRDefault="00531D21"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2.3.1 </w:t>
      </w:r>
      <w:r w:rsidR="008A3C5B" w:rsidRPr="00B50955">
        <w:rPr>
          <w:rFonts w:ascii="Times New Roman" w:hAnsi="Times New Roman"/>
          <w:b/>
          <w:bCs/>
          <w:i/>
          <w:sz w:val="24"/>
          <w:szCs w:val="24"/>
          <w:lang w:val="en-GB"/>
        </w:rPr>
        <w:t>Clause 14</w:t>
      </w:r>
    </w:p>
    <w:p w14:paraId="6B50524E"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Local laws and practices affecting compliance with the Clauses</w:t>
      </w:r>
    </w:p>
    <w:p w14:paraId="03727539" w14:textId="77777777" w:rsidR="008A3C5B" w:rsidRPr="00B50955" w:rsidRDefault="008A3C5B" w:rsidP="008A3C5B">
      <w:pPr>
        <w:spacing w:after="160" w:line="256" w:lineRule="auto"/>
        <w:ind w:left="720" w:hanging="720"/>
        <w:rPr>
          <w:rFonts w:ascii="Times New Roman" w:hAnsi="Times New Roman"/>
          <w:sz w:val="24"/>
          <w:szCs w:val="24"/>
          <w:lang w:val="en-GB"/>
        </w:rPr>
      </w:pPr>
      <w:bookmarkStart w:id="1" w:name="_Hlk78894564"/>
      <w:r w:rsidRPr="00B50955">
        <w:rPr>
          <w:rFonts w:ascii="Times New Roman" w:hAnsi="Times New Roman"/>
          <w:sz w:val="24"/>
          <w:szCs w:val="24"/>
          <w:lang w:val="en-GB"/>
        </w:rPr>
        <w:t xml:space="preserve"> (a)</w:t>
      </w:r>
      <w:r w:rsidRPr="00B50955">
        <w:rPr>
          <w:rFonts w:ascii="Times New Roman" w:hAnsi="Times New Roman"/>
          <w:sz w:val="24"/>
          <w:szCs w:val="24"/>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907BAF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The Parties declare that in providing the warranty in paragraph (a), they have taken due account in particular of the following elements:</w:t>
      </w:r>
    </w:p>
    <w:p w14:paraId="189D46F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64B931E6" w14:textId="723A34C0"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00612CD8" w:rsidRPr="00B50955">
        <w:rPr>
          <w:rFonts w:ascii="Times New Roman" w:hAnsi="Times New Roman"/>
          <w:sz w:val="24"/>
          <w:szCs w:val="24"/>
          <w:lang w:val="en-GB"/>
        </w:rPr>
        <w:t>(</w:t>
      </w:r>
      <w:r w:rsidR="00612CD8" w:rsidRPr="00B50955">
        <w:rPr>
          <w:rStyle w:val="Sluttnotereferanse"/>
          <w:rFonts w:ascii="Times New Roman" w:hAnsi="Times New Roman"/>
          <w:sz w:val="24"/>
          <w:szCs w:val="24"/>
          <w:lang w:val="en-GB"/>
        </w:rPr>
        <w:endnoteReference w:id="6"/>
      </w:r>
      <w:r w:rsidR="00612CD8" w:rsidRPr="00B50955">
        <w:rPr>
          <w:rFonts w:ascii="Times New Roman" w:hAnsi="Times New Roman"/>
          <w:sz w:val="24"/>
          <w:szCs w:val="24"/>
          <w:lang w:val="en-GB"/>
        </w:rPr>
        <w:t>)</w:t>
      </w:r>
      <w:r w:rsidRPr="00B50955">
        <w:rPr>
          <w:rFonts w:ascii="Times New Roman" w:hAnsi="Times New Roman"/>
          <w:sz w:val="24"/>
          <w:szCs w:val="24"/>
          <w:lang w:val="en-GB"/>
        </w:rPr>
        <w:t>;</w:t>
      </w:r>
    </w:p>
    <w:p w14:paraId="2FBC242A"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any relevant contractual, technical or organisational safeguards put in place to supplement the safeguards under these Clauses, including measures applied during transmission and to the processing of the personal data in the country of destination.</w:t>
      </w:r>
    </w:p>
    <w:p w14:paraId="5FC43067"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lastRenderedPageBreak/>
        <w:t>(c)</w:t>
      </w:r>
      <w:r w:rsidRPr="00B50955">
        <w:rPr>
          <w:rFonts w:ascii="Times New Roman" w:hAnsi="Times New Roman"/>
          <w:sz w:val="24"/>
          <w:szCs w:val="24"/>
          <w:lang w:val="en-GB"/>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0481D4C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to document the assessment under paragraph (b) and make it available to the competent supervisory authority on request.</w:t>
      </w:r>
    </w:p>
    <w:p w14:paraId="03CBDB31" w14:textId="089527AF"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3EA48991" w14:textId="517BBA1C"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(f)</w:t>
      </w:r>
      <w:r w:rsidRPr="00B50955">
        <w:rPr>
          <w:rFonts w:ascii="Times New Roman" w:hAnsi="Times New Roman"/>
          <w:sz w:val="24"/>
          <w:szCs w:val="24"/>
          <w:lang w:val="en-GB"/>
        </w:rPr>
        <w:tab/>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w:t>
      </w:r>
      <w:r w:rsidR="006F2CC3" w:rsidRPr="00B50955">
        <w:rPr>
          <w:rFonts w:ascii="Times New Roman" w:hAnsi="Times New Roman"/>
          <w:sz w:val="24"/>
          <w:szCs w:val="24"/>
          <w:lang w:val="en-GB"/>
        </w:rPr>
        <w:t>t</w:t>
      </w:r>
      <w:r w:rsidRPr="00B50955">
        <w:rPr>
          <w:rFonts w:ascii="Times New Roman" w:hAnsi="Times New Roman"/>
          <w:sz w:val="24"/>
          <w:szCs w:val="24"/>
          <w:lang w:val="en-GB"/>
        </w:rPr>
        <w: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bookmarkEnd w:id="1"/>
    <w:p w14:paraId="493E644E" w14:textId="1397BA83" w:rsidR="008A3C5B" w:rsidRPr="00B50955" w:rsidRDefault="00D63B40"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2.3.2 </w:t>
      </w:r>
      <w:r w:rsidR="008A3C5B" w:rsidRPr="00B50955">
        <w:rPr>
          <w:rFonts w:ascii="Times New Roman" w:hAnsi="Times New Roman"/>
          <w:b/>
          <w:bCs/>
          <w:i/>
          <w:sz w:val="24"/>
          <w:szCs w:val="24"/>
          <w:lang w:val="en-GB"/>
        </w:rPr>
        <w:t>Clause 15</w:t>
      </w:r>
    </w:p>
    <w:p w14:paraId="799ADC00"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Obligations of the data importer in case of access by public authorities</w:t>
      </w:r>
    </w:p>
    <w:p w14:paraId="44F6D9C5" w14:textId="1169E352" w:rsidR="008A3C5B" w:rsidRPr="00B50955" w:rsidRDefault="00D63B40" w:rsidP="008A3C5B">
      <w:pPr>
        <w:spacing w:after="160" w:line="256" w:lineRule="auto"/>
        <w:rPr>
          <w:rFonts w:ascii="Times New Roman" w:hAnsi="Times New Roman"/>
          <w:b/>
          <w:sz w:val="24"/>
          <w:szCs w:val="24"/>
          <w:lang w:val="en-GB"/>
        </w:rPr>
      </w:pPr>
      <w:bookmarkStart w:id="2" w:name="_Hlk78894664"/>
      <w:r>
        <w:rPr>
          <w:rFonts w:ascii="Times New Roman" w:hAnsi="Times New Roman"/>
          <w:b/>
          <w:sz w:val="24"/>
          <w:szCs w:val="24"/>
          <w:lang w:val="en-GB"/>
        </w:rPr>
        <w:t xml:space="preserve">2.3.2.1 Clause </w:t>
      </w:r>
      <w:r w:rsidR="008A3C5B" w:rsidRPr="00B50955">
        <w:rPr>
          <w:rFonts w:ascii="Times New Roman" w:hAnsi="Times New Roman"/>
          <w:b/>
          <w:sz w:val="24"/>
          <w:szCs w:val="24"/>
          <w:lang w:val="en-GB"/>
        </w:rPr>
        <w:t xml:space="preserve">15.1   </w:t>
      </w:r>
      <w:r w:rsidR="008A3C5B" w:rsidRPr="00B50955">
        <w:rPr>
          <w:rFonts w:ascii="Times New Roman" w:hAnsi="Times New Roman"/>
          <w:b/>
          <w:sz w:val="24"/>
          <w:szCs w:val="24"/>
          <w:lang w:val="en-GB"/>
        </w:rPr>
        <w:tab/>
        <w:t>Notification</w:t>
      </w:r>
    </w:p>
    <w:p w14:paraId="4D0D3873" w14:textId="08122EA9"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agrees to notify the data exporter</w:t>
      </w:r>
      <w:r w:rsidR="00A978F7">
        <w:rPr>
          <w:rFonts w:ascii="Times New Roman" w:hAnsi="Times New Roman"/>
          <w:sz w:val="24"/>
          <w:szCs w:val="24"/>
          <w:lang w:val="en-GB"/>
        </w:rPr>
        <w:t xml:space="preserve">, </w:t>
      </w:r>
      <w:hyperlink r:id="rId10" w:history="1">
        <w:r w:rsidR="00570025" w:rsidRPr="00DC7098">
          <w:rPr>
            <w:rStyle w:val="Hyperkobling"/>
            <w:rFonts w:ascii="Times New Roman" w:hAnsi="Times New Roman"/>
            <w:sz w:val="24"/>
            <w:szCs w:val="24"/>
            <w:lang w:val="en-GB"/>
          </w:rPr>
          <w:t>sikkerhet@oslomet.no</w:t>
        </w:r>
      </w:hyperlink>
      <w:r w:rsidR="00570025">
        <w:rPr>
          <w:rFonts w:ascii="Times New Roman" w:hAnsi="Times New Roman"/>
          <w:sz w:val="24"/>
          <w:szCs w:val="24"/>
          <w:lang w:val="en-GB"/>
        </w:rPr>
        <w:t xml:space="preserve">, </w:t>
      </w:r>
      <w:r w:rsidRPr="00B50955">
        <w:rPr>
          <w:rFonts w:ascii="Times New Roman" w:hAnsi="Times New Roman"/>
          <w:sz w:val="24"/>
          <w:szCs w:val="24"/>
          <w:lang w:val="en-GB"/>
        </w:rPr>
        <w:t>and, where possible, the data subject promptly (if necessary with the help of the data exporter) if it:</w:t>
      </w:r>
    </w:p>
    <w:p w14:paraId="0F3B8479"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7955D09F" w14:textId="77777777" w:rsidR="008A3C5B" w:rsidRPr="00B50955" w:rsidRDefault="008A3C5B" w:rsidP="008A3C5B">
      <w:pPr>
        <w:spacing w:after="160" w:line="256" w:lineRule="auto"/>
        <w:ind w:left="2160" w:hanging="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 xml:space="preserve">becomes aware of any direct access by public authorities to personal data transferred pursuant to these Clauses in accordance with the laws of the </w:t>
      </w:r>
      <w:r w:rsidRPr="00B50955">
        <w:rPr>
          <w:rFonts w:ascii="Times New Roman" w:hAnsi="Times New Roman"/>
          <w:sz w:val="24"/>
          <w:szCs w:val="24"/>
          <w:lang w:val="en-GB"/>
        </w:rPr>
        <w:lastRenderedPageBreak/>
        <w:t>country of destination; such notification shall include all information available to the importer.</w:t>
      </w:r>
    </w:p>
    <w:p w14:paraId="6C316C94"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 xml:space="preserve"> (b)</w:t>
      </w:r>
      <w:r w:rsidRPr="00B50955">
        <w:rPr>
          <w:rFonts w:ascii="Times New Roman" w:hAnsi="Times New Roman"/>
          <w:sz w:val="24"/>
          <w:szCs w:val="24"/>
          <w:lang w:val="en-GB"/>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3F1F5DAE"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3159B60D"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The data importer agrees to preserve the information pursuant to paragraphs (a) to (c) for the duration of the contract and make it available to the competent supervisory authority on request.</w:t>
      </w:r>
    </w:p>
    <w:p w14:paraId="59A9E265"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Paragraphs (a) to (c) are without prejudice to the obligation of the data importer pursuant to Clause 14(e) and Clause 16 to inform the data exporter promptly where it is unable to comply with these Clauses.</w:t>
      </w:r>
    </w:p>
    <w:p w14:paraId="655F1614" w14:textId="72407C25" w:rsidR="008A3C5B" w:rsidRPr="00B50955" w:rsidRDefault="00D63B40" w:rsidP="008A3C5B">
      <w:pPr>
        <w:spacing w:after="160" w:line="256" w:lineRule="auto"/>
        <w:rPr>
          <w:rFonts w:ascii="Times New Roman" w:hAnsi="Times New Roman"/>
          <w:b/>
          <w:sz w:val="24"/>
          <w:szCs w:val="24"/>
          <w:lang w:val="en-GB"/>
        </w:rPr>
      </w:pPr>
      <w:r>
        <w:rPr>
          <w:rFonts w:ascii="Times New Roman" w:hAnsi="Times New Roman"/>
          <w:b/>
          <w:sz w:val="24"/>
          <w:szCs w:val="24"/>
          <w:lang w:val="en-GB"/>
        </w:rPr>
        <w:t>2.3.2.2</w:t>
      </w:r>
      <w:r w:rsidR="004867BE">
        <w:rPr>
          <w:rFonts w:ascii="Times New Roman" w:hAnsi="Times New Roman"/>
          <w:b/>
          <w:sz w:val="24"/>
          <w:szCs w:val="24"/>
          <w:lang w:val="en-GB"/>
        </w:rPr>
        <w:t xml:space="preserve"> Clause </w:t>
      </w:r>
      <w:r w:rsidR="008A3C5B" w:rsidRPr="00B50955">
        <w:rPr>
          <w:rFonts w:ascii="Times New Roman" w:hAnsi="Times New Roman"/>
          <w:b/>
          <w:sz w:val="24"/>
          <w:szCs w:val="24"/>
          <w:lang w:val="en-GB"/>
        </w:rPr>
        <w:t xml:space="preserve">15.2   </w:t>
      </w:r>
      <w:r w:rsidR="008A3C5B" w:rsidRPr="00B50955">
        <w:rPr>
          <w:rFonts w:ascii="Times New Roman" w:hAnsi="Times New Roman"/>
          <w:b/>
          <w:sz w:val="24"/>
          <w:szCs w:val="24"/>
          <w:lang w:val="en-GB"/>
        </w:rPr>
        <w:tab/>
        <w:t>Review of legality and data minimisation</w:t>
      </w:r>
    </w:p>
    <w:p w14:paraId="0BDEF1DC"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(a)</w:t>
      </w:r>
      <w:r w:rsidRPr="00B50955">
        <w:rPr>
          <w:rFonts w:ascii="Times New Roman" w:hAnsi="Times New Roman"/>
          <w:sz w:val="24"/>
          <w:szCs w:val="24"/>
          <w:lang w:val="en-GB"/>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02F12A51"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78F10B09"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importer agrees to provide the minimum amount of information permissible when responding to a request for disclosure, based on a reasonable interpretation of the request.</w:t>
      </w:r>
    </w:p>
    <w:bookmarkEnd w:id="2"/>
    <w:p w14:paraId="30FA367A" w14:textId="2F34329C" w:rsidR="008A3C5B" w:rsidRPr="00B50955" w:rsidRDefault="004867BE" w:rsidP="00B50955">
      <w:pPr>
        <w:spacing w:after="160" w:line="256" w:lineRule="auto"/>
        <w:rPr>
          <w:rFonts w:ascii="Times New Roman" w:hAnsi="Times New Roman"/>
          <w:b/>
          <w:bCs/>
          <w:sz w:val="24"/>
          <w:szCs w:val="24"/>
          <w:lang w:val="en-GB"/>
        </w:rPr>
      </w:pPr>
      <w:r>
        <w:rPr>
          <w:rFonts w:ascii="Times New Roman" w:hAnsi="Times New Roman"/>
          <w:b/>
          <w:bCs/>
          <w:sz w:val="24"/>
          <w:szCs w:val="24"/>
          <w:lang w:val="en-GB"/>
        </w:rPr>
        <w:lastRenderedPageBreak/>
        <w:t xml:space="preserve">2.4 </w:t>
      </w:r>
      <w:r w:rsidR="008A3C5B" w:rsidRPr="00B50955">
        <w:rPr>
          <w:rFonts w:ascii="Times New Roman" w:hAnsi="Times New Roman"/>
          <w:b/>
          <w:bCs/>
          <w:sz w:val="24"/>
          <w:szCs w:val="24"/>
          <w:lang w:val="en-GB"/>
        </w:rPr>
        <w:t>SECTION IV – FINAL PROVISIONS</w:t>
      </w:r>
    </w:p>
    <w:p w14:paraId="0A08B2E7" w14:textId="2D8B5C3C" w:rsidR="008A3C5B" w:rsidRPr="00B50955" w:rsidRDefault="004867BE"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2.4.1 </w:t>
      </w:r>
      <w:r w:rsidR="008A3C5B" w:rsidRPr="00B50955">
        <w:rPr>
          <w:rFonts w:ascii="Times New Roman" w:hAnsi="Times New Roman"/>
          <w:b/>
          <w:bCs/>
          <w:i/>
          <w:sz w:val="24"/>
          <w:szCs w:val="24"/>
          <w:lang w:val="en-GB"/>
        </w:rPr>
        <w:t>Clause 16</w:t>
      </w:r>
    </w:p>
    <w:p w14:paraId="0AC3ED76"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Non-compliance with the Clauses and termination</w:t>
      </w:r>
    </w:p>
    <w:p w14:paraId="19797B6C" w14:textId="0E41CF0F" w:rsidR="008A3C5B" w:rsidRPr="00B50955" w:rsidRDefault="008A3C5B" w:rsidP="008A3C5B">
      <w:pPr>
        <w:spacing w:after="160" w:line="256" w:lineRule="auto"/>
        <w:ind w:left="720" w:hanging="720"/>
        <w:rPr>
          <w:rFonts w:ascii="Times New Roman" w:hAnsi="Times New Roman"/>
          <w:sz w:val="24"/>
          <w:szCs w:val="24"/>
          <w:lang w:val="en-GB"/>
        </w:rPr>
      </w:pPr>
      <w:bookmarkStart w:id="3" w:name="_Hlk78894742"/>
      <w:r w:rsidRPr="00B50955">
        <w:rPr>
          <w:rFonts w:ascii="Times New Roman" w:hAnsi="Times New Roman"/>
          <w:sz w:val="24"/>
          <w:szCs w:val="24"/>
          <w:lang w:val="en-GB"/>
        </w:rPr>
        <w:t>(a)</w:t>
      </w:r>
      <w:r w:rsidRPr="00B50955">
        <w:rPr>
          <w:rFonts w:ascii="Times New Roman" w:hAnsi="Times New Roman"/>
          <w:sz w:val="24"/>
          <w:szCs w:val="24"/>
          <w:lang w:val="en-GB"/>
        </w:rPr>
        <w:tab/>
        <w:t>The data importer shall promptly inform the data exporter</w:t>
      </w:r>
      <w:r w:rsidR="000A01C7">
        <w:rPr>
          <w:rFonts w:ascii="Times New Roman" w:hAnsi="Times New Roman"/>
          <w:sz w:val="24"/>
          <w:szCs w:val="24"/>
          <w:lang w:val="en-GB"/>
        </w:rPr>
        <w:t xml:space="preserve">, </w:t>
      </w:r>
      <w:hyperlink r:id="rId11" w:history="1">
        <w:r w:rsidR="000A01C7" w:rsidRPr="00DC7098">
          <w:rPr>
            <w:rStyle w:val="Hyperkobling"/>
            <w:rFonts w:ascii="Times New Roman" w:hAnsi="Times New Roman"/>
            <w:sz w:val="24"/>
            <w:szCs w:val="24"/>
            <w:lang w:val="en-GB"/>
          </w:rPr>
          <w:t>sikkerhet@oslomet.no</w:t>
        </w:r>
      </w:hyperlink>
      <w:r w:rsidR="000A01C7">
        <w:rPr>
          <w:rFonts w:ascii="Times New Roman" w:hAnsi="Times New Roman"/>
          <w:sz w:val="24"/>
          <w:szCs w:val="24"/>
          <w:lang w:val="en-GB"/>
        </w:rPr>
        <w:t xml:space="preserve">, </w:t>
      </w:r>
      <w:r w:rsidRPr="00B50955">
        <w:rPr>
          <w:rFonts w:ascii="Times New Roman" w:hAnsi="Times New Roman"/>
          <w:sz w:val="24"/>
          <w:szCs w:val="24"/>
          <w:lang w:val="en-GB"/>
        </w:rPr>
        <w:t>if it is unable to comply with these Clauses, for whatever reason.</w:t>
      </w:r>
    </w:p>
    <w:p w14:paraId="6480908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3334C6DC"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The data exporter shall be entitled to terminate the contract, insofar as it concerns the processing of personal data under these Clauses, where:</w:t>
      </w:r>
    </w:p>
    <w:p w14:paraId="0ABDB486"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w:t>
      </w:r>
      <w:r w:rsidRPr="00B50955">
        <w:rPr>
          <w:rFonts w:ascii="Times New Roman" w:hAnsi="Times New Roman"/>
          <w:sz w:val="24"/>
          <w:szCs w:val="24"/>
          <w:lang w:val="en-GB"/>
        </w:rPr>
        <w:tab/>
        <w:t>the data exporter has suspended the transfer of personal data to the data importer pursuant to paragraph (b) and compliance with these Clauses is not restored within a reasonable time and in any event within one month of suspension;</w:t>
      </w:r>
    </w:p>
    <w:p w14:paraId="2AC340EA" w14:textId="77777777" w:rsidR="008A3C5B" w:rsidRPr="00B50955" w:rsidRDefault="008A3C5B" w:rsidP="008A3C5B">
      <w:pPr>
        <w:spacing w:after="160" w:line="256" w:lineRule="auto"/>
        <w:ind w:firstLine="720"/>
        <w:rPr>
          <w:rFonts w:ascii="Times New Roman" w:hAnsi="Times New Roman"/>
          <w:sz w:val="24"/>
          <w:szCs w:val="24"/>
          <w:lang w:val="en-GB"/>
        </w:rPr>
      </w:pPr>
      <w:r w:rsidRPr="00B50955">
        <w:rPr>
          <w:rFonts w:ascii="Times New Roman" w:hAnsi="Times New Roman"/>
          <w:sz w:val="24"/>
          <w:szCs w:val="24"/>
          <w:lang w:val="en-GB"/>
        </w:rPr>
        <w:t>(ii)</w:t>
      </w:r>
      <w:r w:rsidRPr="00B50955">
        <w:rPr>
          <w:rFonts w:ascii="Times New Roman" w:hAnsi="Times New Roman"/>
          <w:sz w:val="24"/>
          <w:szCs w:val="24"/>
          <w:lang w:val="en-GB"/>
        </w:rPr>
        <w:tab/>
        <w:t>the data importer is in substantial or persistent breach of these Clauses; or</w:t>
      </w:r>
    </w:p>
    <w:p w14:paraId="1F9E0862" w14:textId="77777777" w:rsidR="008A3C5B" w:rsidRPr="00B50955" w:rsidRDefault="008A3C5B" w:rsidP="008A3C5B">
      <w:pPr>
        <w:spacing w:after="160" w:line="256" w:lineRule="auto"/>
        <w:ind w:left="1440" w:hanging="720"/>
        <w:rPr>
          <w:rFonts w:ascii="Times New Roman" w:hAnsi="Times New Roman"/>
          <w:sz w:val="24"/>
          <w:szCs w:val="24"/>
          <w:lang w:val="en-GB"/>
        </w:rPr>
      </w:pPr>
      <w:r w:rsidRPr="00B50955">
        <w:rPr>
          <w:rFonts w:ascii="Times New Roman" w:hAnsi="Times New Roman"/>
          <w:sz w:val="24"/>
          <w:szCs w:val="24"/>
          <w:lang w:val="en-GB"/>
        </w:rPr>
        <w:t>(iii)</w:t>
      </w:r>
      <w:r w:rsidRPr="00B50955">
        <w:rPr>
          <w:rFonts w:ascii="Times New Roman" w:hAnsi="Times New Roman"/>
          <w:sz w:val="24"/>
          <w:szCs w:val="24"/>
          <w:lang w:val="en-GB"/>
        </w:rPr>
        <w:tab/>
        <w:t>the data importer fails to comply with a binding decision of a competent court or supervisory authority regarding its obligations under these Clauses.</w:t>
      </w:r>
    </w:p>
    <w:p w14:paraId="0CB453FF" w14:textId="77777777" w:rsidR="008A3C5B" w:rsidRPr="00B50955" w:rsidRDefault="008A3C5B" w:rsidP="008A3C5B">
      <w:pPr>
        <w:spacing w:after="160" w:line="256" w:lineRule="auto"/>
        <w:ind w:left="720"/>
        <w:rPr>
          <w:rFonts w:ascii="Times New Roman" w:hAnsi="Times New Roman"/>
          <w:sz w:val="24"/>
          <w:szCs w:val="24"/>
          <w:lang w:val="en-GB"/>
        </w:rPr>
      </w:pPr>
      <w:r w:rsidRPr="00B50955">
        <w:rPr>
          <w:rFonts w:ascii="Times New Roman" w:hAnsi="Times New Roman"/>
          <w:sz w:val="24"/>
          <w:szCs w:val="24"/>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7D07208B"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(d)</w:t>
      </w:r>
      <w:r w:rsidRPr="00B50955">
        <w:rPr>
          <w:rFonts w:ascii="Times New Roman" w:hAnsi="Times New Roman"/>
          <w:sz w:val="24"/>
          <w:szCs w:val="24"/>
          <w:lang w:val="en-GB"/>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15787C92"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(e)</w:t>
      </w:r>
      <w:r w:rsidRPr="00B50955">
        <w:rPr>
          <w:rFonts w:ascii="Times New Roman" w:hAnsi="Times New Roman"/>
          <w:sz w:val="24"/>
          <w:szCs w:val="24"/>
          <w:lang w:val="en-GB"/>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bookmarkEnd w:id="3"/>
    <w:p w14:paraId="6AFEC2EF" w14:textId="14FB1A99" w:rsidR="008A3C5B" w:rsidRPr="00B50955" w:rsidRDefault="004867BE" w:rsidP="00B50955">
      <w:pPr>
        <w:spacing w:after="160" w:line="256" w:lineRule="auto"/>
        <w:rPr>
          <w:rFonts w:ascii="Times New Roman" w:hAnsi="Times New Roman"/>
          <w:b/>
          <w:bCs/>
          <w:i/>
          <w:sz w:val="24"/>
          <w:szCs w:val="24"/>
          <w:lang w:val="en-GB"/>
        </w:rPr>
      </w:pPr>
      <w:r>
        <w:rPr>
          <w:rFonts w:ascii="Times New Roman" w:hAnsi="Times New Roman"/>
          <w:b/>
          <w:bCs/>
          <w:i/>
          <w:sz w:val="24"/>
          <w:szCs w:val="24"/>
          <w:lang w:val="en-GB"/>
        </w:rPr>
        <w:t xml:space="preserve">2.4.2 </w:t>
      </w:r>
      <w:r w:rsidR="008A3C5B" w:rsidRPr="00B50955">
        <w:rPr>
          <w:rFonts w:ascii="Times New Roman" w:hAnsi="Times New Roman"/>
          <w:b/>
          <w:bCs/>
          <w:i/>
          <w:sz w:val="24"/>
          <w:szCs w:val="24"/>
          <w:lang w:val="en-GB"/>
        </w:rPr>
        <w:t>Clause 17</w:t>
      </w:r>
    </w:p>
    <w:p w14:paraId="4A894063"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lastRenderedPageBreak/>
        <w:t>Governing law</w:t>
      </w:r>
    </w:p>
    <w:p w14:paraId="601F318F" w14:textId="301BF89D" w:rsidR="00255FE1" w:rsidRDefault="00255FE1" w:rsidP="009E1EBA">
      <w:pPr>
        <w:shd w:val="clear" w:color="auto" w:fill="FFFFFF"/>
        <w:spacing w:before="120" w:line="312" w:lineRule="atLeast"/>
        <w:jc w:val="both"/>
        <w:rPr>
          <w:rFonts w:ascii="Times New Roman" w:eastAsia="Times New Roman" w:hAnsi="Times New Roman"/>
          <w:sz w:val="24"/>
          <w:szCs w:val="24"/>
        </w:rPr>
      </w:pPr>
      <w:r w:rsidRPr="00B50955">
        <w:rPr>
          <w:rFonts w:ascii="Times New Roman" w:eastAsia="Times New Roman" w:hAnsi="Times New Roman"/>
          <w:sz w:val="24"/>
          <w:szCs w:val="24"/>
        </w:rPr>
        <w:t xml:space="preserve">These Clauses shall be governed by the law of one of the EU Member States, provided such law allows for third-party beneficiary rights. The Parties agree that this shall be the law of </w:t>
      </w:r>
      <w:r w:rsidR="006C1864">
        <w:rPr>
          <w:rFonts w:ascii="Times New Roman" w:eastAsia="Times New Roman" w:hAnsi="Times New Roman"/>
          <w:sz w:val="24"/>
          <w:szCs w:val="24"/>
        </w:rPr>
        <w:t>Norway</w:t>
      </w:r>
      <w:r w:rsidRPr="00B50955">
        <w:rPr>
          <w:rFonts w:ascii="Times New Roman" w:eastAsia="Times New Roman" w:hAnsi="Times New Roman"/>
          <w:sz w:val="24"/>
          <w:szCs w:val="24"/>
        </w:rPr>
        <w:softHyphen/>
      </w:r>
      <w:r w:rsidR="009E1EBA">
        <w:rPr>
          <w:rFonts w:ascii="Times New Roman" w:eastAsia="Times New Roman" w:hAnsi="Times New Roman"/>
          <w:sz w:val="24"/>
          <w:szCs w:val="24"/>
        </w:rPr>
        <w:t>.</w:t>
      </w:r>
    </w:p>
    <w:p w14:paraId="3C1D7A26" w14:textId="77777777" w:rsidR="009E1EBA" w:rsidRPr="00B50955" w:rsidRDefault="009E1EBA" w:rsidP="009E1EBA">
      <w:pPr>
        <w:shd w:val="clear" w:color="auto" w:fill="FFFFFF"/>
        <w:spacing w:before="120" w:line="312" w:lineRule="atLeast"/>
        <w:jc w:val="both"/>
        <w:rPr>
          <w:rFonts w:ascii="Times New Roman" w:hAnsi="Times New Roman"/>
          <w:sz w:val="24"/>
          <w:szCs w:val="24"/>
          <w:lang w:val="en-GB"/>
        </w:rPr>
      </w:pPr>
    </w:p>
    <w:p w14:paraId="2A31C3C5" w14:textId="3A128DA1" w:rsidR="008A3C5B" w:rsidRPr="00B50955" w:rsidRDefault="004867BE" w:rsidP="00B50955">
      <w:pPr>
        <w:spacing w:after="160" w:line="256" w:lineRule="auto"/>
        <w:rPr>
          <w:rFonts w:ascii="Times New Roman" w:hAnsi="Times New Roman"/>
          <w:b/>
          <w:bCs/>
          <w:sz w:val="24"/>
          <w:szCs w:val="24"/>
          <w:lang w:val="en-GB"/>
        </w:rPr>
      </w:pPr>
      <w:r>
        <w:rPr>
          <w:rFonts w:ascii="Times New Roman" w:hAnsi="Times New Roman"/>
          <w:b/>
          <w:bCs/>
          <w:i/>
          <w:sz w:val="24"/>
          <w:szCs w:val="24"/>
          <w:lang w:val="en-GB"/>
        </w:rPr>
        <w:t xml:space="preserve">2.4.3 </w:t>
      </w:r>
      <w:r w:rsidR="008A3C5B" w:rsidRPr="00B50955">
        <w:rPr>
          <w:rFonts w:ascii="Times New Roman" w:hAnsi="Times New Roman"/>
          <w:b/>
          <w:bCs/>
          <w:i/>
          <w:sz w:val="24"/>
          <w:szCs w:val="24"/>
          <w:lang w:val="en-GB"/>
        </w:rPr>
        <w:t>Clause 18</w:t>
      </w:r>
    </w:p>
    <w:p w14:paraId="523017D5" w14:textId="77777777" w:rsidR="008A3C5B" w:rsidRPr="00B50955" w:rsidRDefault="008A3C5B" w:rsidP="00B50955">
      <w:pPr>
        <w:spacing w:after="160" w:line="256" w:lineRule="auto"/>
        <w:rPr>
          <w:rFonts w:ascii="Times New Roman" w:hAnsi="Times New Roman"/>
          <w:b/>
          <w:bCs/>
          <w:sz w:val="24"/>
          <w:szCs w:val="24"/>
          <w:lang w:val="en-GB"/>
        </w:rPr>
      </w:pPr>
      <w:r w:rsidRPr="00B50955">
        <w:rPr>
          <w:rFonts w:ascii="Times New Roman" w:hAnsi="Times New Roman"/>
          <w:b/>
          <w:bCs/>
          <w:sz w:val="24"/>
          <w:szCs w:val="24"/>
          <w:lang w:val="en-GB"/>
        </w:rPr>
        <w:t>Choice of forum and jurisdiction</w:t>
      </w:r>
    </w:p>
    <w:p w14:paraId="1A0F3A38" w14:textId="71FAF322" w:rsidR="008A3C5B" w:rsidRPr="00B50955" w:rsidRDefault="008A3C5B" w:rsidP="008A3C5B">
      <w:pPr>
        <w:spacing w:after="160" w:line="256" w:lineRule="auto"/>
        <w:ind w:left="720" w:hanging="720"/>
        <w:rPr>
          <w:rFonts w:ascii="Times New Roman" w:hAnsi="Times New Roman"/>
          <w:sz w:val="24"/>
          <w:szCs w:val="24"/>
          <w:lang w:val="en-GB"/>
        </w:rPr>
      </w:pPr>
      <w:bookmarkStart w:id="4" w:name="_Hlk78889252"/>
      <w:r w:rsidRPr="00B50955">
        <w:rPr>
          <w:rFonts w:ascii="Times New Roman" w:hAnsi="Times New Roman"/>
          <w:sz w:val="24"/>
          <w:szCs w:val="24"/>
          <w:lang w:val="en-GB"/>
        </w:rPr>
        <w:t>(a)</w:t>
      </w:r>
      <w:r w:rsidRPr="00B50955">
        <w:rPr>
          <w:rFonts w:ascii="Times New Roman" w:hAnsi="Times New Roman"/>
          <w:sz w:val="24"/>
          <w:szCs w:val="24"/>
          <w:lang w:val="en-GB"/>
        </w:rPr>
        <w:tab/>
        <w:t>Any dispute arising from these Clauses shall be resolved by the courts of an EU Member State.</w:t>
      </w:r>
    </w:p>
    <w:p w14:paraId="55394923" w14:textId="60C027D6" w:rsidR="008A3C5B" w:rsidRPr="00B50955" w:rsidRDefault="008A3C5B" w:rsidP="008A3C5B">
      <w:pPr>
        <w:spacing w:after="160" w:line="256" w:lineRule="auto"/>
        <w:rPr>
          <w:rFonts w:ascii="Times New Roman" w:hAnsi="Times New Roman"/>
          <w:sz w:val="24"/>
          <w:szCs w:val="24"/>
          <w:lang w:val="en-GB"/>
        </w:rPr>
      </w:pPr>
      <w:r w:rsidRPr="00B50955">
        <w:rPr>
          <w:rFonts w:ascii="Times New Roman" w:hAnsi="Times New Roman"/>
          <w:sz w:val="24"/>
          <w:szCs w:val="24"/>
          <w:lang w:val="en-GB"/>
        </w:rPr>
        <w:t>(b)</w:t>
      </w:r>
      <w:r w:rsidRPr="00B50955">
        <w:rPr>
          <w:rFonts w:ascii="Times New Roman" w:hAnsi="Times New Roman"/>
          <w:sz w:val="24"/>
          <w:szCs w:val="24"/>
          <w:lang w:val="en-GB"/>
        </w:rPr>
        <w:tab/>
        <w:t xml:space="preserve">The Parties agree that those shall be the courts of </w:t>
      </w:r>
      <w:r w:rsidR="009E1EBA">
        <w:rPr>
          <w:rFonts w:ascii="Times New Roman" w:hAnsi="Times New Roman"/>
          <w:sz w:val="24"/>
          <w:szCs w:val="24"/>
          <w:shd w:val="clear" w:color="auto" w:fill="FFFFFF"/>
        </w:rPr>
        <w:t>Norway.</w:t>
      </w:r>
    </w:p>
    <w:p w14:paraId="11B7B8E8" w14:textId="77777777" w:rsidR="008A3C5B" w:rsidRPr="00B50955" w:rsidRDefault="008A3C5B" w:rsidP="008A3C5B">
      <w:pPr>
        <w:spacing w:after="160" w:line="256" w:lineRule="auto"/>
        <w:ind w:left="720" w:hanging="720"/>
        <w:rPr>
          <w:rFonts w:ascii="Times New Roman" w:hAnsi="Times New Roman"/>
          <w:sz w:val="24"/>
          <w:szCs w:val="24"/>
          <w:lang w:val="en-GB"/>
        </w:rPr>
      </w:pPr>
      <w:r w:rsidRPr="00B50955">
        <w:rPr>
          <w:rFonts w:ascii="Times New Roman" w:hAnsi="Times New Roman"/>
          <w:sz w:val="24"/>
          <w:szCs w:val="24"/>
          <w:lang w:val="en-GB"/>
        </w:rPr>
        <w:t>(c)</w:t>
      </w:r>
      <w:r w:rsidRPr="00B50955">
        <w:rPr>
          <w:rFonts w:ascii="Times New Roman" w:hAnsi="Times New Roman"/>
          <w:sz w:val="24"/>
          <w:szCs w:val="24"/>
          <w:lang w:val="en-GB"/>
        </w:rPr>
        <w:tab/>
        <w:t>A data subject may also bring legal proceedings against the data exporter and/or data importer before the courts of the Member State in which he/she has his/her habitual residence.</w:t>
      </w:r>
    </w:p>
    <w:p w14:paraId="47217AD1" w14:textId="77777777" w:rsidR="007420C2" w:rsidRPr="00B50955" w:rsidRDefault="008A3C5B" w:rsidP="008A3C5B">
      <w:pPr>
        <w:spacing w:after="160" w:line="256" w:lineRule="auto"/>
        <w:rPr>
          <w:rFonts w:ascii="Times New Roman" w:hAnsi="Times New Roman"/>
          <w:sz w:val="24"/>
          <w:szCs w:val="24"/>
          <w:lang w:val="en-GB"/>
        </w:rPr>
        <w:sectPr w:rsidR="007420C2" w:rsidRPr="00B50955">
          <w:footerReference w:type="default" r:id="rId12"/>
          <w:endnotePr>
            <w:numFmt w:val="decimal"/>
          </w:endnotePr>
          <w:pgSz w:w="12240" w:h="15840"/>
          <w:pgMar w:top="1440" w:right="1440" w:bottom="1440" w:left="1440" w:header="720" w:footer="720" w:gutter="0"/>
          <w:cols w:space="720"/>
          <w:docGrid w:linePitch="360"/>
        </w:sectPr>
      </w:pPr>
      <w:r w:rsidRPr="00B50955">
        <w:rPr>
          <w:rFonts w:ascii="Times New Roman" w:hAnsi="Times New Roman"/>
          <w:sz w:val="24"/>
          <w:szCs w:val="24"/>
          <w:lang w:val="en-GB"/>
        </w:rPr>
        <w:t>(d)</w:t>
      </w:r>
      <w:r w:rsidRPr="00B50955">
        <w:rPr>
          <w:rFonts w:ascii="Times New Roman" w:hAnsi="Times New Roman"/>
          <w:sz w:val="24"/>
          <w:szCs w:val="24"/>
          <w:lang w:val="en-GB"/>
        </w:rPr>
        <w:tab/>
        <w:t>The Parties agree to submit themselves to the jurisdiction of such courts.</w:t>
      </w:r>
    </w:p>
    <w:bookmarkEnd w:id="4"/>
    <w:p w14:paraId="47980190" w14:textId="6A718628" w:rsidR="00255FE1" w:rsidRPr="00B50955" w:rsidRDefault="00255FE1">
      <w:pPr>
        <w:spacing w:after="160" w:line="259" w:lineRule="auto"/>
        <w:rPr>
          <w:rFonts w:ascii="Times New Roman" w:hAnsi="Times New Roman"/>
          <w:sz w:val="24"/>
          <w:szCs w:val="24"/>
          <w:lang w:val="en-GB"/>
        </w:rPr>
      </w:pPr>
    </w:p>
    <w:p w14:paraId="44A99315" w14:textId="0F7D5371" w:rsidR="00255FE1" w:rsidRPr="00B50955" w:rsidRDefault="00876C93" w:rsidP="00876C93">
      <w:pPr>
        <w:shd w:val="clear" w:color="auto" w:fill="FFFFFF"/>
        <w:spacing w:before="240" w:after="120" w:line="312" w:lineRule="atLeast"/>
        <w:rPr>
          <w:rFonts w:ascii="Times New Roman" w:eastAsia="Times New Roman" w:hAnsi="Times New Roman"/>
          <w:b/>
          <w:bCs/>
          <w:color w:val="444444"/>
          <w:sz w:val="24"/>
          <w:szCs w:val="24"/>
        </w:rPr>
      </w:pPr>
      <w:bookmarkStart w:id="5" w:name="_Hlk78894898"/>
      <w:r>
        <w:rPr>
          <w:rFonts w:ascii="Times New Roman" w:eastAsia="Times New Roman" w:hAnsi="Times New Roman"/>
          <w:b/>
          <w:bCs/>
          <w:color w:val="444444"/>
          <w:sz w:val="24"/>
          <w:szCs w:val="24"/>
        </w:rPr>
        <w:t xml:space="preserve">3. </w:t>
      </w:r>
      <w:r w:rsidR="00255FE1" w:rsidRPr="00B50955">
        <w:rPr>
          <w:rFonts w:ascii="Times New Roman" w:eastAsia="Times New Roman" w:hAnsi="Times New Roman"/>
          <w:b/>
          <w:bCs/>
          <w:color w:val="444444"/>
          <w:sz w:val="24"/>
          <w:szCs w:val="24"/>
        </w:rPr>
        <w:t>APPENDIX</w:t>
      </w:r>
    </w:p>
    <w:p w14:paraId="387C6B1D" w14:textId="5982B10E" w:rsidR="00255FE1" w:rsidRPr="00B50955" w:rsidRDefault="00255FE1" w:rsidP="00255FE1">
      <w:pPr>
        <w:shd w:val="clear" w:color="auto" w:fill="FFFFFF"/>
        <w:spacing w:before="120" w:line="312" w:lineRule="atLeast"/>
        <w:jc w:val="both"/>
        <w:rPr>
          <w:rFonts w:ascii="Times New Roman" w:eastAsia="Times New Roman" w:hAnsi="Times New Roman"/>
          <w:color w:val="444444"/>
          <w:sz w:val="24"/>
          <w:szCs w:val="24"/>
        </w:rPr>
      </w:pPr>
      <w:r w:rsidRPr="004C5B7F">
        <w:rPr>
          <w:rFonts w:ascii="Times New Roman" w:eastAsia="Times New Roman" w:hAnsi="Times New Roman"/>
          <w:b/>
          <w:bCs/>
          <w:color w:val="444444"/>
          <w:sz w:val="24"/>
          <w:szCs w:val="24"/>
        </w:rPr>
        <w:t>EXPLANATORY NOTE</w:t>
      </w:r>
      <w:r w:rsidRPr="00B50955">
        <w:rPr>
          <w:rFonts w:ascii="Times New Roman" w:eastAsia="Times New Roman" w:hAnsi="Times New Roman"/>
          <w:color w:val="444444"/>
          <w:sz w:val="24"/>
          <w:szCs w:val="24"/>
        </w:rPr>
        <w:t>:</w:t>
      </w:r>
    </w:p>
    <w:p w14:paraId="18261340" w14:textId="4AF06F4C" w:rsidR="00255FE1" w:rsidRDefault="00255FE1" w:rsidP="00255FE1">
      <w:pPr>
        <w:shd w:val="clear" w:color="auto" w:fill="FFFFFF"/>
        <w:spacing w:before="120" w:line="312" w:lineRule="atLeast"/>
        <w:jc w:val="both"/>
        <w:rPr>
          <w:rFonts w:ascii="Times New Roman" w:eastAsia="Times New Roman" w:hAnsi="Times New Roman"/>
          <w:color w:val="444444"/>
          <w:sz w:val="24"/>
          <w:szCs w:val="24"/>
        </w:rPr>
      </w:pPr>
      <w:r w:rsidRPr="00B50955">
        <w:rPr>
          <w:rFonts w:ascii="Times New Roman" w:eastAsia="Times New Roman" w:hAnsi="Times New Roman"/>
          <w:color w:val="444444"/>
          <w:sz w:val="24"/>
          <w:szCs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120271A9" w14:textId="77777777" w:rsidR="00EB0C64" w:rsidRPr="003E3A63" w:rsidRDefault="00EB0C64" w:rsidP="00EB0C64">
      <w:pPr>
        <w:spacing w:line="256" w:lineRule="auto"/>
        <w:rPr>
          <w:rFonts w:ascii="Times New Roman" w:hAnsi="Times New Roman"/>
          <w:sz w:val="24"/>
          <w:szCs w:val="24"/>
          <w:lang w:val="en-GB"/>
        </w:rPr>
      </w:pPr>
    </w:p>
    <w:p w14:paraId="02CF202A" w14:textId="77777777" w:rsidR="00EB0C64" w:rsidRDefault="00EB0C64" w:rsidP="00EB0C64">
      <w:pPr>
        <w:spacing w:before="120"/>
        <w:jc w:val="center"/>
        <w:rPr>
          <w:rFonts w:ascii="Verdana" w:hAnsi="Verdana"/>
          <w:sz w:val="18"/>
          <w:szCs w:val="18"/>
        </w:rPr>
      </w:pPr>
    </w:p>
    <w:p w14:paraId="5F118E79" w14:textId="77777777" w:rsidR="00EB0C64" w:rsidRPr="00580229" w:rsidRDefault="00EB0C64" w:rsidP="00EB0C64">
      <w:pPr>
        <w:spacing w:before="120"/>
        <w:jc w:val="center"/>
      </w:pPr>
      <w:r w:rsidRPr="00293143">
        <w:rPr>
          <w:rFonts w:ascii="Verdana" w:hAnsi="Verdana"/>
          <w:sz w:val="18"/>
          <w:szCs w:val="18"/>
        </w:rPr>
        <w:t xml:space="preserve">  </w:t>
      </w:r>
      <w:r w:rsidRPr="00580229">
        <w:t>***</w:t>
      </w:r>
    </w:p>
    <w:p w14:paraId="3F93A009" w14:textId="77777777" w:rsidR="00EB0C64" w:rsidRPr="003418B6" w:rsidRDefault="00EB0C64" w:rsidP="00EB0C64">
      <w:pPr>
        <w:spacing w:before="120"/>
        <w:rPr>
          <w:rFonts w:ascii="Times New Roman" w:hAnsi="Times New Roman"/>
          <w:b/>
          <w:bCs/>
          <w:sz w:val="24"/>
          <w:szCs w:val="24"/>
        </w:rPr>
      </w:pPr>
      <w:r>
        <w:rPr>
          <w:rFonts w:ascii="Times New Roman" w:hAnsi="Times New Roman"/>
          <w:b/>
          <w:bCs/>
          <w:sz w:val="24"/>
          <w:szCs w:val="24"/>
        </w:rPr>
        <w:t>4</w:t>
      </w:r>
      <w:r w:rsidRPr="003418B6">
        <w:rPr>
          <w:rFonts w:ascii="Times New Roman" w:hAnsi="Times New Roman"/>
          <w:b/>
          <w:bCs/>
          <w:sz w:val="24"/>
          <w:szCs w:val="24"/>
        </w:rPr>
        <w:t>.</w:t>
      </w:r>
      <w:r>
        <w:rPr>
          <w:rFonts w:ascii="Times New Roman" w:hAnsi="Times New Roman"/>
          <w:b/>
          <w:bCs/>
          <w:sz w:val="24"/>
          <w:szCs w:val="24"/>
        </w:rPr>
        <w:t xml:space="preserve"> </w:t>
      </w:r>
      <w:r w:rsidRPr="003418B6">
        <w:rPr>
          <w:rFonts w:ascii="Times New Roman" w:hAnsi="Times New Roman"/>
          <w:b/>
          <w:bCs/>
          <w:sz w:val="24"/>
          <w:szCs w:val="24"/>
        </w:rPr>
        <w:t>SIGNATURE</w:t>
      </w:r>
    </w:p>
    <w:p w14:paraId="1D6F4F37" w14:textId="77777777" w:rsidR="00EB0C64" w:rsidRPr="00580229" w:rsidRDefault="00EB0C64" w:rsidP="00EB0C64">
      <w:pPr>
        <w:spacing w:before="120"/>
        <w:rPr>
          <w:rFonts w:ascii="Verdana" w:hAnsi="Verdana"/>
          <w:sz w:val="18"/>
          <w:szCs w:val="18"/>
        </w:rPr>
      </w:pPr>
      <w:r w:rsidRPr="00293143">
        <w:rPr>
          <w:rFonts w:ascii="Times New Roman" w:hAnsi="Times New Roman"/>
          <w:sz w:val="24"/>
          <w:szCs w:val="24"/>
        </w:rPr>
        <w:t>This agreement is drawn up in 2 – two – originals, one to be retained by each of the parties.</w:t>
      </w:r>
    </w:p>
    <w:p w14:paraId="523EB191" w14:textId="77777777" w:rsidR="00EB0C64" w:rsidRPr="00293143" w:rsidRDefault="00EB0C64" w:rsidP="00EB0C64">
      <w:pPr>
        <w:spacing w:before="120"/>
        <w:rPr>
          <w:rFonts w:ascii="Times New Roman" w:hAnsi="Times New Roman"/>
          <w:sz w:val="24"/>
          <w:szCs w:val="24"/>
        </w:rPr>
      </w:pPr>
    </w:p>
    <w:p w14:paraId="4A2EF78B" w14:textId="77777777" w:rsidR="00EB0C64" w:rsidRPr="00293143" w:rsidRDefault="00EB0C64" w:rsidP="00EB0C64">
      <w:pPr>
        <w:spacing w:before="120"/>
        <w:jc w:val="center"/>
        <w:rPr>
          <w:rFonts w:ascii="Times New Roman" w:hAnsi="Times New Roman"/>
          <w:sz w:val="24"/>
          <w:szCs w:val="24"/>
        </w:rPr>
      </w:pPr>
      <w:r w:rsidRPr="00293143">
        <w:rPr>
          <w:rFonts w:ascii="Times New Roman" w:hAnsi="Times New Roman"/>
          <w:sz w:val="24"/>
          <w:szCs w:val="24"/>
        </w:rPr>
        <w:t>Place and date</w:t>
      </w:r>
    </w:p>
    <w:p w14:paraId="06DB709B" w14:textId="77777777" w:rsidR="00EB0C64" w:rsidRPr="00293143" w:rsidRDefault="00EB0C64" w:rsidP="00EB0C64">
      <w:pPr>
        <w:jc w:val="both"/>
        <w:rPr>
          <w:rFonts w:ascii="Times New Roman" w:hAnsi="Times New Roman"/>
          <w:sz w:val="24"/>
          <w:szCs w:val="24"/>
        </w:rPr>
      </w:pPr>
    </w:p>
    <w:p w14:paraId="2B7BAD5F" w14:textId="77777777" w:rsidR="00EB0C64" w:rsidRPr="00293143" w:rsidRDefault="00EB0C64" w:rsidP="00EB0C64">
      <w:pPr>
        <w:jc w:val="both"/>
        <w:rPr>
          <w:rFonts w:ascii="Times New Roman" w:hAnsi="Times New Roman"/>
          <w:sz w:val="24"/>
          <w:szCs w:val="24"/>
        </w:rPr>
      </w:pPr>
    </w:p>
    <w:p w14:paraId="42B6DECB" w14:textId="77777777" w:rsidR="00EB0C64" w:rsidRPr="00293143" w:rsidRDefault="00EB0C64" w:rsidP="00EB0C64">
      <w:pPr>
        <w:tabs>
          <w:tab w:val="left" w:pos="5245"/>
        </w:tabs>
        <w:ind w:firstLine="284"/>
        <w:jc w:val="both"/>
        <w:rPr>
          <w:rFonts w:ascii="Times New Roman" w:hAnsi="Times New Roman"/>
          <w:sz w:val="24"/>
          <w:szCs w:val="24"/>
        </w:rPr>
      </w:pPr>
      <w:r w:rsidRPr="00293143">
        <w:rPr>
          <w:rFonts w:ascii="Times New Roman" w:hAnsi="Times New Roman"/>
          <w:sz w:val="24"/>
          <w:szCs w:val="24"/>
        </w:rPr>
        <w:t>On behalf of OsloMet – Oslo Metropolitan University</w:t>
      </w:r>
      <w:r w:rsidRPr="00293143">
        <w:rPr>
          <w:rFonts w:ascii="Times New Roman" w:hAnsi="Times New Roman"/>
          <w:sz w:val="24"/>
          <w:szCs w:val="24"/>
        </w:rPr>
        <w:cr/>
      </w:r>
      <w:r w:rsidRPr="00293143">
        <w:rPr>
          <w:rFonts w:ascii="Times New Roman" w:hAnsi="Times New Roman"/>
          <w:sz w:val="24"/>
          <w:szCs w:val="24"/>
        </w:rPr>
        <w:br/>
        <w:t xml:space="preserve">                    On behalf of </w:t>
      </w:r>
      <w:r w:rsidRPr="008140B5">
        <w:rPr>
          <w:rFonts w:ascii="Times New Roman" w:hAnsi="Times New Roman"/>
          <w:sz w:val="24"/>
          <w:szCs w:val="24"/>
          <w:highlight w:val="yellow"/>
        </w:rPr>
        <w:t>[</w:t>
      </w:r>
      <w:r w:rsidRPr="008140B5">
        <w:rPr>
          <w:rFonts w:ascii="Times New Roman" w:hAnsi="Times New Roman"/>
          <w:i/>
          <w:sz w:val="24"/>
          <w:szCs w:val="24"/>
          <w:highlight w:val="yellow"/>
        </w:rPr>
        <w:t>name of external party</w:t>
      </w:r>
      <w:r w:rsidRPr="008140B5">
        <w:rPr>
          <w:rFonts w:ascii="Times New Roman" w:hAnsi="Times New Roman"/>
          <w:sz w:val="24"/>
          <w:szCs w:val="24"/>
          <w:highlight w:val="yellow"/>
        </w:rPr>
        <w:t>]</w:t>
      </w:r>
    </w:p>
    <w:p w14:paraId="7C8DDDF2" w14:textId="77777777" w:rsidR="00EB0C64" w:rsidRPr="00293143" w:rsidRDefault="00EB0C64" w:rsidP="00EB0C64">
      <w:pPr>
        <w:jc w:val="both"/>
        <w:rPr>
          <w:rFonts w:ascii="Times New Roman" w:hAnsi="Times New Roman"/>
          <w:sz w:val="24"/>
          <w:szCs w:val="24"/>
        </w:rPr>
      </w:pPr>
      <w:r w:rsidRPr="00293143">
        <w:rPr>
          <w:rFonts w:ascii="Times New Roman" w:hAnsi="Times New Roman"/>
          <w:sz w:val="24"/>
          <w:szCs w:val="24"/>
        </w:rPr>
        <w:tab/>
      </w:r>
    </w:p>
    <w:p w14:paraId="698882B3" w14:textId="77777777" w:rsidR="00EB0C64" w:rsidRPr="00293143" w:rsidRDefault="00EB0C64" w:rsidP="00EB0C64">
      <w:pPr>
        <w:jc w:val="both"/>
        <w:rPr>
          <w:rFonts w:ascii="Times New Roman" w:hAnsi="Times New Roman"/>
          <w:sz w:val="24"/>
          <w:szCs w:val="24"/>
        </w:rPr>
      </w:pPr>
      <w:r w:rsidRPr="00293143">
        <w:rPr>
          <w:rFonts w:ascii="Times New Roman" w:hAnsi="Times New Roman"/>
          <w:sz w:val="24"/>
          <w:szCs w:val="24"/>
        </w:rPr>
        <w:tab/>
      </w:r>
    </w:p>
    <w:p w14:paraId="350AFB8C" w14:textId="77777777" w:rsidR="00EB0C64" w:rsidRPr="00F2439D" w:rsidRDefault="00EB0C64" w:rsidP="00EB0C64">
      <w:pPr>
        <w:tabs>
          <w:tab w:val="left" w:pos="5245"/>
        </w:tabs>
        <w:ind w:firstLine="284"/>
        <w:jc w:val="both"/>
        <w:rPr>
          <w:rFonts w:ascii="Times New Roman" w:hAnsi="Times New Roman"/>
          <w:sz w:val="24"/>
          <w:szCs w:val="24"/>
        </w:rPr>
      </w:pPr>
      <w:r w:rsidRPr="00F2439D">
        <w:rPr>
          <w:rFonts w:ascii="Times New Roman" w:hAnsi="Times New Roman"/>
          <w:sz w:val="24"/>
          <w:szCs w:val="24"/>
        </w:rPr>
        <w:t>_____________________________</w:t>
      </w:r>
      <w:r w:rsidRPr="00F2439D">
        <w:rPr>
          <w:rFonts w:ascii="Times New Roman" w:hAnsi="Times New Roman"/>
          <w:sz w:val="24"/>
          <w:szCs w:val="24"/>
        </w:rPr>
        <w:tab/>
        <w:t>_____________________________</w:t>
      </w:r>
    </w:p>
    <w:p w14:paraId="016100A1" w14:textId="77777777" w:rsidR="00EB0C64" w:rsidRPr="00F2439D" w:rsidRDefault="00EB0C64" w:rsidP="00EB0C64">
      <w:pPr>
        <w:jc w:val="both"/>
        <w:rPr>
          <w:rFonts w:ascii="Times New Roman" w:hAnsi="Times New Roman"/>
          <w:sz w:val="24"/>
          <w:szCs w:val="24"/>
        </w:rPr>
      </w:pPr>
      <w:r w:rsidRPr="00F2439D">
        <w:rPr>
          <w:rFonts w:ascii="Times New Roman" w:hAnsi="Times New Roman"/>
          <w:sz w:val="24"/>
          <w:szCs w:val="24"/>
        </w:rPr>
        <w:tab/>
      </w:r>
    </w:p>
    <w:p w14:paraId="0161E101" w14:textId="77777777" w:rsidR="00EB0C64" w:rsidRPr="00F2439D" w:rsidRDefault="00EB0C64" w:rsidP="00EB0C64">
      <w:pPr>
        <w:tabs>
          <w:tab w:val="left" w:pos="5245"/>
        </w:tabs>
        <w:ind w:firstLine="284"/>
        <w:jc w:val="both"/>
        <w:rPr>
          <w:rFonts w:ascii="Times New Roman" w:hAnsi="Times New Roman"/>
          <w:sz w:val="24"/>
          <w:szCs w:val="24"/>
        </w:rPr>
      </w:pPr>
      <w:r w:rsidRPr="00F2439D">
        <w:rPr>
          <w:rFonts w:ascii="Times New Roman" w:hAnsi="Times New Roman"/>
          <w:sz w:val="24"/>
          <w:szCs w:val="24"/>
        </w:rPr>
        <w:t>Name:</w:t>
      </w:r>
      <w:r w:rsidRPr="00F2439D">
        <w:rPr>
          <w:rFonts w:ascii="Times New Roman" w:hAnsi="Times New Roman"/>
          <w:sz w:val="24"/>
          <w:szCs w:val="24"/>
        </w:rPr>
        <w:tab/>
        <w:t xml:space="preserve">Name: </w:t>
      </w:r>
    </w:p>
    <w:p w14:paraId="2301A5E7" w14:textId="77777777" w:rsidR="00EB0C64" w:rsidRPr="00F2439D" w:rsidRDefault="00EB0C64" w:rsidP="00EB0C64">
      <w:pPr>
        <w:tabs>
          <w:tab w:val="left" w:pos="5103"/>
          <w:tab w:val="left" w:pos="5245"/>
        </w:tabs>
        <w:ind w:firstLine="284"/>
        <w:jc w:val="both"/>
        <w:rPr>
          <w:rFonts w:ascii="Times New Roman" w:hAnsi="Times New Roman"/>
          <w:sz w:val="24"/>
          <w:szCs w:val="24"/>
        </w:rPr>
      </w:pPr>
      <w:r w:rsidRPr="00F2439D">
        <w:rPr>
          <w:rFonts w:ascii="Times New Roman" w:hAnsi="Times New Roman"/>
          <w:sz w:val="24"/>
          <w:szCs w:val="24"/>
        </w:rPr>
        <w:t xml:space="preserve">Position:                                                        </w:t>
      </w:r>
      <w:r w:rsidRPr="00F2439D">
        <w:rPr>
          <w:rFonts w:ascii="Times New Roman" w:hAnsi="Times New Roman"/>
          <w:sz w:val="24"/>
          <w:szCs w:val="24"/>
        </w:rPr>
        <w:tab/>
      </w:r>
      <w:r w:rsidRPr="00F2439D">
        <w:rPr>
          <w:rFonts w:ascii="Times New Roman" w:hAnsi="Times New Roman"/>
          <w:sz w:val="24"/>
          <w:szCs w:val="24"/>
        </w:rPr>
        <w:tab/>
        <w:t>Position:</w:t>
      </w:r>
    </w:p>
    <w:p w14:paraId="11465949" w14:textId="77777777" w:rsidR="00EB0C64" w:rsidRDefault="00EB0C64" w:rsidP="00EB0C64">
      <w:pPr>
        <w:tabs>
          <w:tab w:val="left" w:pos="284"/>
          <w:tab w:val="left" w:pos="5103"/>
          <w:tab w:val="left" w:pos="5245"/>
        </w:tabs>
        <w:jc w:val="both"/>
        <w:rPr>
          <w:rFonts w:ascii="Times New Roman" w:hAnsi="Times New Roman"/>
          <w:sz w:val="24"/>
          <w:szCs w:val="24"/>
        </w:rPr>
      </w:pPr>
    </w:p>
    <w:p w14:paraId="59B29962" w14:textId="77777777" w:rsidR="008A3C5B" w:rsidRPr="00B50955" w:rsidRDefault="008A3C5B" w:rsidP="008A3C5B">
      <w:pPr>
        <w:spacing w:after="160" w:line="256" w:lineRule="auto"/>
        <w:rPr>
          <w:rFonts w:ascii="Times New Roman" w:hAnsi="Times New Roman"/>
          <w:sz w:val="24"/>
          <w:szCs w:val="24"/>
          <w:lang w:val="en-GB"/>
        </w:rPr>
      </w:pPr>
    </w:p>
    <w:p w14:paraId="067B6A33" w14:textId="2750CBFA" w:rsidR="00255FE1" w:rsidRPr="00B50955" w:rsidRDefault="00255FE1">
      <w:pPr>
        <w:spacing w:after="160" w:line="259" w:lineRule="auto"/>
        <w:rPr>
          <w:rFonts w:ascii="Times New Roman" w:eastAsia="Times New Roman" w:hAnsi="Times New Roman"/>
          <w:b/>
          <w:bCs/>
          <w:sz w:val="24"/>
          <w:szCs w:val="24"/>
        </w:rPr>
      </w:pPr>
      <w:r w:rsidRPr="00B50955">
        <w:rPr>
          <w:rFonts w:ascii="Times New Roman" w:eastAsia="Times New Roman" w:hAnsi="Times New Roman"/>
          <w:b/>
          <w:bCs/>
          <w:sz w:val="24"/>
          <w:szCs w:val="24"/>
        </w:rPr>
        <w:br w:type="page"/>
      </w:r>
    </w:p>
    <w:p w14:paraId="5ED037D2" w14:textId="77777777" w:rsidR="00424473" w:rsidRPr="003E3A63" w:rsidRDefault="00424473" w:rsidP="00424473">
      <w:pP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5. </w:t>
      </w:r>
      <w:r w:rsidRPr="003E3A63">
        <w:rPr>
          <w:rFonts w:ascii="Times New Roman" w:eastAsia="Times New Roman" w:hAnsi="Times New Roman"/>
          <w:b/>
          <w:bCs/>
          <w:sz w:val="24"/>
          <w:szCs w:val="24"/>
        </w:rPr>
        <w:t>ANNEX I</w:t>
      </w:r>
    </w:p>
    <w:p w14:paraId="74FA69D3" w14:textId="77777777" w:rsidR="00424473" w:rsidRPr="003E3A63" w:rsidRDefault="00424473" w:rsidP="00424473">
      <w:pPr>
        <w:shd w:val="clear" w:color="auto" w:fill="FFFFFF"/>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5.1 </w:t>
      </w:r>
      <w:r w:rsidRPr="003E3A63">
        <w:rPr>
          <w:rFonts w:ascii="Times New Roman" w:eastAsia="Times New Roman" w:hAnsi="Times New Roman"/>
          <w:b/>
          <w:bCs/>
          <w:sz w:val="24"/>
          <w:szCs w:val="24"/>
        </w:rPr>
        <w:t>A.   LIST OF PARTIES</w:t>
      </w:r>
    </w:p>
    <w:p w14:paraId="45BAAB21"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b/>
          <w:bCs/>
          <w:sz w:val="24"/>
          <w:szCs w:val="24"/>
        </w:rPr>
        <w:t>Data exporter(s):</w:t>
      </w:r>
      <w:r w:rsidRPr="003E3A63">
        <w:rPr>
          <w:rFonts w:ascii="Times New Roman" w:eastAsia="Times New Roman" w:hAnsi="Times New Roman"/>
          <w:sz w:val="24"/>
          <w:szCs w:val="24"/>
        </w:rPr>
        <w:t> </w:t>
      </w:r>
      <w:r w:rsidRPr="003E3A63">
        <w:rPr>
          <w:rFonts w:ascii="Times New Roman" w:hAnsi="Times New Roman"/>
          <w:sz w:val="24"/>
          <w:szCs w:val="24"/>
          <w:shd w:val="clear" w:color="auto" w:fill="FFFFFF"/>
        </w:rPr>
        <w:t>[</w:t>
      </w:r>
      <w:r w:rsidRPr="00F5144F">
        <w:rPr>
          <w:rStyle w:val="oj-italic"/>
          <w:rFonts w:ascii="Times New Roman" w:hAnsi="Times New Roman"/>
          <w:i/>
          <w:iCs/>
          <w:sz w:val="24"/>
          <w:szCs w:val="24"/>
          <w:highlight w:val="yellow"/>
          <w:shd w:val="clear" w:color="auto" w:fill="FFFFFF"/>
        </w:rPr>
        <w:t>Identity and contact details of the data exporter(s) and, where applicable, of its/their data protection officer and/or representative in the European Union]</w:t>
      </w:r>
    </w:p>
    <w:p w14:paraId="2543E4FC" w14:textId="77777777" w:rsidR="00424473" w:rsidRPr="003E3A63" w:rsidRDefault="00424473" w:rsidP="00424473">
      <w:pPr>
        <w:jc w:val="both"/>
        <w:rPr>
          <w:rFonts w:ascii="Times New Roman" w:eastAsia="Times New Roman" w:hAnsi="Times New Roman"/>
          <w:sz w:val="24"/>
          <w:szCs w:val="24"/>
        </w:rPr>
      </w:pPr>
      <w:r w:rsidRPr="003E3A63">
        <w:rPr>
          <w:rFonts w:ascii="Times New Roman" w:eastAsia="Times New Roman" w:hAnsi="Times New Roman"/>
          <w:sz w:val="24"/>
          <w:szCs w:val="24"/>
        </w:rPr>
        <w:t>Name: ___________________________________________</w:t>
      </w:r>
    </w:p>
    <w:p w14:paraId="38B462C7"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Address: _________________________________________</w:t>
      </w:r>
    </w:p>
    <w:p w14:paraId="7B3E2DD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Contact person’s name, position and contact details: _________________________</w:t>
      </w:r>
    </w:p>
    <w:p w14:paraId="1B7201E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7FC0B32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Activities relevant to the data transferred under these Clauses:</w:t>
      </w:r>
    </w:p>
    <w:p w14:paraId="1EA5685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4A9F7ED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63D18CF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Signature and date: ___________________________________________________</w:t>
      </w:r>
    </w:p>
    <w:p w14:paraId="7918D20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Role (controller/processor): </w:t>
      </w:r>
    </w:p>
    <w:p w14:paraId="483EB75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2. …</w:t>
      </w:r>
    </w:p>
    <w:p w14:paraId="290BE85C" w14:textId="77777777" w:rsidR="00424473" w:rsidRPr="003E3A63" w:rsidRDefault="00424473" w:rsidP="00424473">
      <w:pPr>
        <w:shd w:val="clear" w:color="auto" w:fill="FFFFFF"/>
        <w:rPr>
          <w:rFonts w:ascii="Times New Roman" w:eastAsia="Times New Roman" w:hAnsi="Times New Roman"/>
          <w:vanish/>
          <w:sz w:val="24"/>
          <w:szCs w:val="24"/>
        </w:rPr>
      </w:pPr>
    </w:p>
    <w:tbl>
      <w:tblPr>
        <w:tblW w:w="5000" w:type="pct"/>
        <w:tblCellMar>
          <w:left w:w="0" w:type="dxa"/>
          <w:right w:w="0" w:type="dxa"/>
        </w:tblCellMar>
        <w:tblLook w:val="04A0" w:firstRow="1" w:lastRow="0" w:firstColumn="1" w:lastColumn="0" w:noHBand="0" w:noVBand="1"/>
      </w:tblPr>
      <w:tblGrid>
        <w:gridCol w:w="3120"/>
        <w:gridCol w:w="3120"/>
        <w:gridCol w:w="3120"/>
      </w:tblGrid>
      <w:tr w:rsidR="00424473" w:rsidRPr="003E3A63" w14:paraId="067F6A3D" w14:textId="77777777" w:rsidTr="005D374D">
        <w:tc>
          <w:tcPr>
            <w:tcW w:w="0" w:type="auto"/>
            <w:shd w:val="clear" w:color="auto" w:fill="auto"/>
            <w:hideMark/>
          </w:tcPr>
          <w:p w14:paraId="48DDD8E7" w14:textId="77777777" w:rsidR="00424473" w:rsidRPr="003E3A63" w:rsidRDefault="00424473" w:rsidP="005D374D">
            <w:pPr>
              <w:shd w:val="clear" w:color="auto" w:fill="FFFFFF"/>
              <w:rPr>
                <w:rFonts w:ascii="Times New Roman" w:eastAsia="Times New Roman" w:hAnsi="Times New Roman"/>
                <w:sz w:val="24"/>
                <w:szCs w:val="24"/>
              </w:rPr>
            </w:pPr>
          </w:p>
        </w:tc>
        <w:tc>
          <w:tcPr>
            <w:tcW w:w="0" w:type="auto"/>
            <w:shd w:val="clear" w:color="auto" w:fill="auto"/>
            <w:hideMark/>
          </w:tcPr>
          <w:p w14:paraId="01D6FAB3" w14:textId="77777777" w:rsidR="00424473" w:rsidRPr="003E3A63" w:rsidRDefault="00424473" w:rsidP="005D374D">
            <w:pPr>
              <w:spacing w:before="120" w:line="312" w:lineRule="atLeast"/>
              <w:jc w:val="both"/>
              <w:rPr>
                <w:rFonts w:ascii="Times New Roman" w:eastAsia="Times New Roman" w:hAnsi="Times New Roman"/>
                <w:sz w:val="24"/>
                <w:szCs w:val="24"/>
              </w:rPr>
            </w:pPr>
          </w:p>
        </w:tc>
        <w:tc>
          <w:tcPr>
            <w:tcW w:w="0" w:type="auto"/>
            <w:shd w:val="clear" w:color="auto" w:fill="auto"/>
            <w:hideMark/>
          </w:tcPr>
          <w:p w14:paraId="2F5C6445" w14:textId="77777777" w:rsidR="00424473" w:rsidRPr="003E3A63" w:rsidRDefault="00424473" w:rsidP="005D374D">
            <w:pPr>
              <w:rPr>
                <w:rFonts w:ascii="Times New Roman" w:eastAsia="Times New Roman" w:hAnsi="Times New Roman"/>
                <w:sz w:val="24"/>
                <w:szCs w:val="24"/>
              </w:rPr>
            </w:pPr>
          </w:p>
        </w:tc>
      </w:tr>
    </w:tbl>
    <w:p w14:paraId="611B4EFF" w14:textId="77777777" w:rsidR="00424473" w:rsidRPr="003E3A63" w:rsidRDefault="00424473" w:rsidP="00424473">
      <w:pPr>
        <w:shd w:val="clear" w:color="auto" w:fill="FFFFFF"/>
        <w:spacing w:before="120" w:line="312" w:lineRule="atLeast"/>
        <w:jc w:val="both"/>
        <w:rPr>
          <w:rStyle w:val="oj-italic"/>
          <w:rFonts w:ascii="Times New Roman" w:hAnsi="Times New Roman"/>
          <w:i/>
          <w:iCs/>
          <w:sz w:val="24"/>
          <w:szCs w:val="24"/>
          <w:shd w:val="clear" w:color="auto" w:fill="FFFFFF"/>
        </w:rPr>
      </w:pPr>
      <w:r w:rsidRPr="003E3A63">
        <w:rPr>
          <w:rFonts w:ascii="Times New Roman" w:eastAsia="Times New Roman" w:hAnsi="Times New Roman"/>
          <w:b/>
          <w:bCs/>
          <w:sz w:val="24"/>
          <w:szCs w:val="24"/>
        </w:rPr>
        <w:t>Data importer(s):</w:t>
      </w:r>
      <w:r w:rsidRPr="003E3A63">
        <w:rPr>
          <w:rFonts w:ascii="Times New Roman" w:eastAsia="Times New Roman" w:hAnsi="Times New Roman"/>
          <w:sz w:val="24"/>
          <w:szCs w:val="24"/>
        </w:rPr>
        <w:t> </w:t>
      </w:r>
      <w:r w:rsidRPr="00F5144F">
        <w:rPr>
          <w:rFonts w:ascii="Times New Roman" w:hAnsi="Times New Roman"/>
          <w:sz w:val="24"/>
          <w:szCs w:val="24"/>
          <w:highlight w:val="yellow"/>
          <w:shd w:val="clear" w:color="auto" w:fill="FFFFFF"/>
        </w:rPr>
        <w:t>[</w:t>
      </w:r>
      <w:r w:rsidRPr="00F5144F">
        <w:rPr>
          <w:rStyle w:val="oj-italic"/>
          <w:rFonts w:ascii="Times New Roman" w:hAnsi="Times New Roman"/>
          <w:i/>
          <w:iCs/>
          <w:sz w:val="24"/>
          <w:szCs w:val="24"/>
          <w:highlight w:val="yellow"/>
          <w:shd w:val="clear" w:color="auto" w:fill="FFFFFF"/>
        </w:rPr>
        <w:t>Identity and contact details of the data importer(s), including any contact person with responsibility for data protection]</w:t>
      </w:r>
    </w:p>
    <w:p w14:paraId="6FB26640" w14:textId="77777777" w:rsidR="00424473" w:rsidRPr="003E3A63" w:rsidRDefault="00424473" w:rsidP="00424473">
      <w:pPr>
        <w:jc w:val="both"/>
        <w:rPr>
          <w:rFonts w:ascii="Times New Roman" w:eastAsia="Times New Roman" w:hAnsi="Times New Roman"/>
          <w:sz w:val="24"/>
          <w:szCs w:val="24"/>
        </w:rPr>
      </w:pPr>
      <w:r w:rsidRPr="003E3A63">
        <w:rPr>
          <w:rFonts w:ascii="Times New Roman" w:eastAsia="Times New Roman" w:hAnsi="Times New Roman"/>
          <w:sz w:val="24"/>
          <w:szCs w:val="24"/>
        </w:rPr>
        <w:t>Name: ___________________________________________</w:t>
      </w:r>
    </w:p>
    <w:p w14:paraId="2A09886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Address: _________________________________________</w:t>
      </w:r>
    </w:p>
    <w:p w14:paraId="4AC1D711"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Contact person’s name, position and contact details: _________________________</w:t>
      </w:r>
    </w:p>
    <w:p w14:paraId="09647B4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6ED8F21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Activities relevant to the data transferred under these Clauses:</w:t>
      </w:r>
    </w:p>
    <w:p w14:paraId="13CBF37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1246C11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___________________________________________________________________</w:t>
      </w:r>
    </w:p>
    <w:p w14:paraId="3F69778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Signature and date: ___________________________________________________</w:t>
      </w:r>
    </w:p>
    <w:p w14:paraId="4C1C35E9"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 xml:space="preserve">Role (controller/processor): </w:t>
      </w:r>
    </w:p>
    <w:p w14:paraId="714D15BE"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2. …</w:t>
      </w:r>
    </w:p>
    <w:p w14:paraId="3547FBA8" w14:textId="77777777" w:rsidR="00424473" w:rsidRPr="003E3A63" w:rsidRDefault="00424473" w:rsidP="00424473">
      <w:pPr>
        <w:rPr>
          <w:rFonts w:ascii="Times New Roman" w:eastAsia="Times New Roman" w:hAnsi="Times New Roman"/>
          <w:b/>
          <w:bCs/>
          <w:sz w:val="24"/>
          <w:szCs w:val="24"/>
        </w:rPr>
      </w:pPr>
      <w:r w:rsidRPr="003E3A63">
        <w:rPr>
          <w:rFonts w:ascii="Times New Roman" w:eastAsia="Times New Roman" w:hAnsi="Times New Roman"/>
          <w:b/>
          <w:bCs/>
          <w:sz w:val="24"/>
          <w:szCs w:val="24"/>
        </w:rPr>
        <w:br w:type="page"/>
      </w:r>
    </w:p>
    <w:p w14:paraId="258E2995" w14:textId="77777777" w:rsidR="00424473" w:rsidRPr="003E3A63" w:rsidRDefault="00424473" w:rsidP="00424473">
      <w:pPr>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5.2 </w:t>
      </w:r>
      <w:r w:rsidRPr="003E3A63">
        <w:rPr>
          <w:rFonts w:ascii="Times New Roman" w:eastAsia="Times New Roman" w:hAnsi="Times New Roman"/>
          <w:b/>
          <w:bCs/>
          <w:sz w:val="24"/>
          <w:szCs w:val="24"/>
        </w:rPr>
        <w:t>B.   DESCRIPTION OF TRANSFER</w:t>
      </w:r>
    </w:p>
    <w:p w14:paraId="59DE12E4"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F5144F">
        <w:rPr>
          <w:rFonts w:ascii="Times New Roman" w:eastAsia="Times New Roman" w:hAnsi="Times New Roman"/>
          <w:i/>
          <w:iCs/>
          <w:sz w:val="24"/>
          <w:szCs w:val="24"/>
          <w:highlight w:val="yellow"/>
        </w:rPr>
        <w:t>Categories of data subjects whose personal data is transferred</w:t>
      </w:r>
    </w:p>
    <w:p w14:paraId="3787A5E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9F41FB3"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F5144F">
        <w:rPr>
          <w:rFonts w:ascii="Times New Roman" w:eastAsia="Times New Roman" w:hAnsi="Times New Roman"/>
          <w:i/>
          <w:iCs/>
          <w:sz w:val="24"/>
          <w:szCs w:val="24"/>
          <w:highlight w:val="yellow"/>
        </w:rPr>
        <w:t>Categories of personal data transferred</w:t>
      </w:r>
    </w:p>
    <w:p w14:paraId="55710A3D"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CA2BBCC"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193010">
        <w:rPr>
          <w:rFonts w:ascii="Times New Roman" w:eastAsia="Times New Roman" w:hAnsi="Times New Roman"/>
          <w:i/>
          <w:iCs/>
          <w:sz w:val="24"/>
          <w:szCs w:val="24"/>
          <w:highlight w:val="yellow"/>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3A0B61B1"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1AFA26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193010">
        <w:rPr>
          <w:rFonts w:ascii="Times New Roman" w:eastAsia="Times New Roman" w:hAnsi="Times New Roman"/>
          <w:i/>
          <w:iCs/>
          <w:sz w:val="24"/>
          <w:szCs w:val="24"/>
          <w:highlight w:val="yellow"/>
        </w:rPr>
        <w:t>The frequency of the transfer (e.g. whether the data is transferred on a one-off or continuous basis).</w:t>
      </w:r>
    </w:p>
    <w:p w14:paraId="29F576B3"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48D7767C"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Nature of the processing</w:t>
      </w:r>
    </w:p>
    <w:p w14:paraId="0CE95B80"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F67F8E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Purpose(s) of the data transfer and further processing</w:t>
      </w:r>
    </w:p>
    <w:p w14:paraId="02C52AC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61072B92"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The period for which the personal data will be retained, or, if that is not possible, the criteria used to determine that period</w:t>
      </w:r>
    </w:p>
    <w:p w14:paraId="6B1F75FA"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30FDE4EB"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741AD0">
        <w:rPr>
          <w:rFonts w:ascii="Times New Roman" w:eastAsia="Times New Roman" w:hAnsi="Times New Roman"/>
          <w:i/>
          <w:iCs/>
          <w:sz w:val="24"/>
          <w:szCs w:val="24"/>
          <w:highlight w:val="yellow"/>
        </w:rPr>
        <w:t>For transfers to (sub-) processors, also specify subject matter, nature and duration of the processing</w:t>
      </w:r>
    </w:p>
    <w:p w14:paraId="1743D0D5" w14:textId="77777777" w:rsidR="00424473" w:rsidRPr="003E3A63" w:rsidRDefault="00424473" w:rsidP="00424473">
      <w:pPr>
        <w:spacing w:before="120" w:line="312" w:lineRule="atLeast"/>
        <w:jc w:val="both"/>
        <w:rPr>
          <w:rFonts w:ascii="Times New Roman" w:eastAsia="Times New Roman" w:hAnsi="Times New Roman"/>
          <w:sz w:val="24"/>
          <w:szCs w:val="24"/>
        </w:rPr>
      </w:pPr>
      <w:r w:rsidRPr="003E3A63">
        <w:rPr>
          <w:rFonts w:ascii="Times New Roman" w:eastAsia="Times New Roman" w:hAnsi="Times New Roman"/>
          <w:i/>
          <w:iCs/>
          <w:sz w:val="24"/>
          <w:szCs w:val="24"/>
        </w:rPr>
        <w:t>…</w:t>
      </w:r>
    </w:p>
    <w:p w14:paraId="1FAF3D78" w14:textId="77777777" w:rsidR="00424473" w:rsidRPr="003E3A63" w:rsidRDefault="00424473" w:rsidP="00424473">
      <w:pPr>
        <w:spacing w:before="240" w:after="120" w:line="312"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5.3 </w:t>
      </w:r>
      <w:r w:rsidRPr="003E3A63">
        <w:rPr>
          <w:rFonts w:ascii="Times New Roman" w:eastAsia="Times New Roman" w:hAnsi="Times New Roman"/>
          <w:b/>
          <w:bCs/>
          <w:sz w:val="24"/>
          <w:szCs w:val="24"/>
        </w:rPr>
        <w:t>C.   COMPETENT SUPERVISORY AUTHORITY</w:t>
      </w:r>
    </w:p>
    <w:p w14:paraId="47FFAE81" w14:textId="5E0C712E" w:rsidR="00424473" w:rsidRPr="003E3A63" w:rsidRDefault="00AE4A4A" w:rsidP="00424473">
      <w:pPr>
        <w:spacing w:before="120" w:line="312" w:lineRule="atLeast"/>
        <w:jc w:val="both"/>
        <w:rPr>
          <w:rFonts w:ascii="Times New Roman" w:eastAsia="Times New Roman" w:hAnsi="Times New Roman"/>
          <w:sz w:val="24"/>
          <w:szCs w:val="24"/>
        </w:rPr>
      </w:pPr>
      <w:r>
        <w:rPr>
          <w:rFonts w:ascii="Times New Roman" w:eastAsia="Times New Roman" w:hAnsi="Times New Roman"/>
          <w:sz w:val="24"/>
          <w:szCs w:val="24"/>
        </w:rPr>
        <w:t>Norwegian Data Protection Authority is c</w:t>
      </w:r>
      <w:r w:rsidR="00C4780F" w:rsidRPr="00C4780F">
        <w:rPr>
          <w:rFonts w:ascii="Times New Roman" w:eastAsia="Times New Roman" w:hAnsi="Times New Roman"/>
          <w:sz w:val="24"/>
          <w:szCs w:val="24"/>
        </w:rPr>
        <w:t xml:space="preserve">ompetent </w:t>
      </w:r>
      <w:r w:rsidR="00C4780F">
        <w:rPr>
          <w:rFonts w:ascii="Times New Roman" w:eastAsia="Times New Roman" w:hAnsi="Times New Roman"/>
          <w:sz w:val="24"/>
          <w:szCs w:val="24"/>
        </w:rPr>
        <w:t>supervisory authority in accordance with Clause 13</w:t>
      </w:r>
      <w:r>
        <w:rPr>
          <w:rFonts w:ascii="Times New Roman" w:eastAsia="Times New Roman" w:hAnsi="Times New Roman"/>
          <w:sz w:val="24"/>
          <w:szCs w:val="24"/>
        </w:rPr>
        <w:t>.</w:t>
      </w:r>
      <w:r w:rsidR="00C4780F">
        <w:rPr>
          <w:rFonts w:ascii="Times New Roman" w:eastAsia="Times New Roman" w:hAnsi="Times New Roman"/>
          <w:sz w:val="24"/>
          <w:szCs w:val="24"/>
        </w:rPr>
        <w:t xml:space="preserve"> </w:t>
      </w:r>
    </w:p>
    <w:p w14:paraId="36D6556B" w14:textId="77777777" w:rsidR="00424473" w:rsidRPr="003E3A63" w:rsidRDefault="00430D93" w:rsidP="00424473">
      <w:pPr>
        <w:spacing w:before="120" w:after="120"/>
        <w:rPr>
          <w:rFonts w:ascii="Times New Roman" w:eastAsia="Times New Roman" w:hAnsi="Times New Roman"/>
          <w:sz w:val="24"/>
          <w:szCs w:val="24"/>
        </w:rPr>
      </w:pPr>
      <w:r>
        <w:rPr>
          <w:rFonts w:ascii="Times New Roman" w:eastAsia="Times New Roman" w:hAnsi="Times New Roman"/>
          <w:sz w:val="24"/>
          <w:szCs w:val="24"/>
        </w:rPr>
        <w:pict w14:anchorId="7C562EDC">
          <v:rect id="_x0000_i1025" style="width:64.5pt;height:.75pt" o:hrpct="0" o:hralign="center" o:hrstd="t" o:hrnoshade="t" o:hr="t" fillcolor="black" stroked="f"/>
        </w:pict>
      </w:r>
    </w:p>
    <w:p w14:paraId="5797B972" w14:textId="77777777" w:rsidR="00424473" w:rsidRPr="003E3A63" w:rsidRDefault="00424473" w:rsidP="00424473">
      <w:pPr>
        <w:rPr>
          <w:rFonts w:ascii="Times New Roman" w:eastAsia="Times New Roman" w:hAnsi="Times New Roman"/>
          <w:b/>
          <w:bCs/>
          <w:sz w:val="24"/>
          <w:szCs w:val="24"/>
        </w:rPr>
      </w:pPr>
      <w:r w:rsidRPr="003E3A63">
        <w:rPr>
          <w:rFonts w:ascii="Times New Roman" w:eastAsia="Times New Roman" w:hAnsi="Times New Roman"/>
          <w:b/>
          <w:bCs/>
          <w:sz w:val="24"/>
          <w:szCs w:val="24"/>
        </w:rPr>
        <w:br w:type="page"/>
      </w:r>
    </w:p>
    <w:p w14:paraId="72B22081" w14:textId="77777777" w:rsidR="00424473" w:rsidRPr="003E3A63" w:rsidRDefault="00424473" w:rsidP="00424473">
      <w:pPr>
        <w:shd w:val="clear" w:color="auto" w:fill="FFFFFF"/>
        <w:spacing w:before="240" w:after="120" w:line="312" w:lineRule="atLeas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6. </w:t>
      </w:r>
      <w:r w:rsidRPr="003E3A63">
        <w:rPr>
          <w:rFonts w:ascii="Times New Roman" w:eastAsia="Times New Roman" w:hAnsi="Times New Roman"/>
          <w:b/>
          <w:bCs/>
          <w:sz w:val="24"/>
          <w:szCs w:val="24"/>
        </w:rPr>
        <w:t>ANNEX II</w:t>
      </w:r>
    </w:p>
    <w:p w14:paraId="3695E9C1" w14:textId="77777777" w:rsidR="00424473" w:rsidRPr="003E3A63" w:rsidRDefault="00424473" w:rsidP="00424473">
      <w:pPr>
        <w:shd w:val="clear" w:color="auto" w:fill="FFFFFF"/>
        <w:spacing w:before="240" w:after="120" w:line="312" w:lineRule="atLeast"/>
        <w:jc w:val="both"/>
        <w:rPr>
          <w:rFonts w:ascii="Times New Roman" w:eastAsia="Times New Roman" w:hAnsi="Times New Roman"/>
          <w:b/>
          <w:bCs/>
          <w:sz w:val="24"/>
          <w:szCs w:val="24"/>
        </w:rPr>
      </w:pPr>
      <w:r w:rsidRPr="003E3A63">
        <w:rPr>
          <w:rFonts w:ascii="Times New Roman" w:eastAsia="Times New Roman" w:hAnsi="Times New Roman"/>
          <w:b/>
          <w:bCs/>
          <w:sz w:val="24"/>
          <w:szCs w:val="24"/>
        </w:rPr>
        <w:t>TECHNICAL AND ORGANISATIONAL MEASURES INCLUDING TECHNICAL AND ORGANISATIONAL MEASURES TO ENSURE THE SECURITY OF THE DATA</w:t>
      </w:r>
    </w:p>
    <w:p w14:paraId="30355261"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EXPLANATORY NOTE:</w:t>
      </w:r>
    </w:p>
    <w:p w14:paraId="08A60EBC" w14:textId="77777777" w:rsidR="00424473" w:rsidRPr="003E3A63" w:rsidRDefault="00424473" w:rsidP="00424473">
      <w:pPr>
        <w:shd w:val="clear" w:color="auto" w:fill="FFFFFF"/>
        <w:spacing w:before="120" w:line="312" w:lineRule="atLeast"/>
        <w:jc w:val="both"/>
        <w:rPr>
          <w:rFonts w:ascii="Times New Roman" w:eastAsia="Times New Roman" w:hAnsi="Times New Roman"/>
          <w:sz w:val="24"/>
          <w:szCs w:val="24"/>
        </w:rPr>
      </w:pPr>
      <w:r w:rsidRPr="003E3A63">
        <w:rPr>
          <w:rFonts w:ascii="Times New Roman" w:eastAsia="Times New Roman" w:hAnsi="Times New Roman"/>
          <w:sz w:val="24"/>
          <w:szCs w:val="24"/>
        </w:rP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658FFE50" w14:textId="77777777" w:rsidR="00424473" w:rsidRPr="0015528E" w:rsidRDefault="00424473" w:rsidP="00424473">
      <w:pPr>
        <w:shd w:val="clear" w:color="auto" w:fill="FFFFFF"/>
        <w:spacing w:before="120" w:line="312" w:lineRule="atLeast"/>
        <w:jc w:val="both"/>
        <w:rPr>
          <w:rFonts w:ascii="Times New Roman" w:eastAsia="Times New Roman" w:hAnsi="Times New Roman"/>
          <w:sz w:val="24"/>
          <w:szCs w:val="24"/>
        </w:rPr>
      </w:pPr>
      <w:r w:rsidRPr="00883F6A">
        <w:rPr>
          <w:rFonts w:ascii="Times New Roman" w:eastAsia="Times New Roman" w:hAnsi="Times New Roman"/>
          <w:i/>
          <w:iCs/>
          <w:sz w:val="24"/>
          <w:szCs w:val="24"/>
          <w:highlight w:val="yellow"/>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01C2FDB" w14:textId="28DA773C" w:rsidR="00424473" w:rsidRPr="00CF7E68" w:rsidRDefault="00424473" w:rsidP="00424473">
      <w:pPr>
        <w:shd w:val="clear" w:color="auto" w:fill="FFFFFF"/>
        <w:spacing w:before="120" w:line="312" w:lineRule="atLeast"/>
        <w:jc w:val="both"/>
        <w:rPr>
          <w:rFonts w:ascii="Times New Roman" w:eastAsia="Times New Roman" w:hAnsi="Times New Roman"/>
          <w:b/>
          <w:bCs/>
          <w:i/>
          <w:iCs/>
          <w:sz w:val="24"/>
          <w:szCs w:val="24"/>
          <w:highlight w:val="yellow"/>
        </w:rPr>
      </w:pPr>
      <w:r>
        <w:rPr>
          <w:rFonts w:ascii="Times New Roman" w:eastAsia="Times New Roman" w:hAnsi="Times New Roman"/>
          <w:b/>
          <w:bCs/>
          <w:i/>
          <w:iCs/>
          <w:sz w:val="24"/>
          <w:szCs w:val="24"/>
          <w:highlight w:val="yellow"/>
        </w:rPr>
        <w:t xml:space="preserve">Measures that are relevant at OsloMet for processing </w:t>
      </w:r>
      <w:r w:rsidR="00491826">
        <w:rPr>
          <w:rFonts w:ascii="Times New Roman" w:eastAsia="Times New Roman" w:hAnsi="Times New Roman"/>
          <w:b/>
          <w:bCs/>
          <w:i/>
          <w:iCs/>
          <w:sz w:val="24"/>
          <w:szCs w:val="24"/>
          <w:highlight w:val="yellow"/>
        </w:rPr>
        <w:t xml:space="preserve">non-sensitive </w:t>
      </w:r>
      <w:r>
        <w:rPr>
          <w:rFonts w:ascii="Times New Roman" w:eastAsia="Times New Roman" w:hAnsi="Times New Roman"/>
          <w:b/>
          <w:bCs/>
          <w:i/>
          <w:iCs/>
          <w:sz w:val="24"/>
          <w:szCs w:val="24"/>
          <w:highlight w:val="yellow"/>
        </w:rPr>
        <w:t>data</w:t>
      </w:r>
      <w:r w:rsidR="007A6B12">
        <w:rPr>
          <w:rFonts w:ascii="Times New Roman" w:eastAsia="Times New Roman" w:hAnsi="Times New Roman"/>
          <w:b/>
          <w:bCs/>
          <w:i/>
          <w:iCs/>
          <w:sz w:val="24"/>
          <w:szCs w:val="24"/>
          <w:highlight w:val="yellow"/>
        </w:rPr>
        <w:t>. Please describe the following:</w:t>
      </w:r>
    </w:p>
    <w:p w14:paraId="3464DADF"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of pseudonymisation and encryption of personal data</w:t>
      </w:r>
    </w:p>
    <w:p w14:paraId="1C2D6F96"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ensuring ongoing confidentiality, integrity, availability and resilience of processing systems and services</w:t>
      </w:r>
    </w:p>
    <w:p w14:paraId="161E876A"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ensuring the ability to restore the availability and access to personal data in a timely manner in the event of a physical or technical incident</w:t>
      </w:r>
    </w:p>
    <w:p w14:paraId="2C3DB0A5"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Processes for regularly testing, assessing and evaluating the effectiveness of technical and organisational measures in order to ensure the security of the processing</w:t>
      </w:r>
    </w:p>
    <w:p w14:paraId="55AE7A30"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user identification and authorisation</w:t>
      </w:r>
    </w:p>
    <w:p w14:paraId="219271E2"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the protection of data during transmission</w:t>
      </w:r>
    </w:p>
    <w:p w14:paraId="0A27BAE7" w14:textId="77777777" w:rsidR="00424473" w:rsidRPr="00726BD4" w:rsidRDefault="00424473" w:rsidP="00424473">
      <w:pPr>
        <w:shd w:val="clear" w:color="auto" w:fill="FFFFFF"/>
        <w:spacing w:before="120" w:line="312" w:lineRule="atLeast"/>
        <w:jc w:val="both"/>
        <w:rPr>
          <w:rFonts w:ascii="Times New Roman" w:eastAsia="Times New Roman" w:hAnsi="Times New Roman"/>
          <w:sz w:val="24"/>
          <w:szCs w:val="24"/>
          <w:highlight w:val="yellow"/>
        </w:rPr>
      </w:pPr>
      <w:r w:rsidRPr="00726BD4">
        <w:rPr>
          <w:rFonts w:ascii="Times New Roman" w:eastAsia="Times New Roman" w:hAnsi="Times New Roman"/>
          <w:i/>
          <w:iCs/>
          <w:sz w:val="24"/>
          <w:szCs w:val="24"/>
          <w:highlight w:val="yellow"/>
        </w:rPr>
        <w:t>Measures for the protection of data during storage</w:t>
      </w:r>
    </w:p>
    <w:p w14:paraId="3139F48E" w14:textId="777E1724" w:rsidR="00424473" w:rsidRPr="003F7CB0" w:rsidRDefault="00424473" w:rsidP="00424473">
      <w:pPr>
        <w:shd w:val="clear" w:color="auto" w:fill="FFFFFF"/>
        <w:spacing w:before="120" w:line="312" w:lineRule="atLeast"/>
        <w:jc w:val="both"/>
        <w:rPr>
          <w:rFonts w:ascii="Times New Roman" w:eastAsia="Times New Roman" w:hAnsi="Times New Roman"/>
          <w:sz w:val="24"/>
          <w:szCs w:val="24"/>
        </w:rPr>
      </w:pPr>
      <w:r w:rsidRPr="00726BD4">
        <w:rPr>
          <w:rFonts w:ascii="Times New Roman" w:eastAsia="Times New Roman" w:hAnsi="Times New Roman"/>
          <w:i/>
          <w:iCs/>
          <w:sz w:val="24"/>
          <w:szCs w:val="24"/>
          <w:highlight w:val="yellow"/>
        </w:rPr>
        <w:t>Measures for ensuring physical security of locations at which personal data are processed</w:t>
      </w:r>
      <w:r w:rsidR="003F7CB0">
        <w:rPr>
          <w:rFonts w:ascii="Times New Roman" w:eastAsia="Times New Roman" w:hAnsi="Times New Roman"/>
          <w:i/>
          <w:iCs/>
          <w:sz w:val="24"/>
          <w:szCs w:val="24"/>
        </w:rPr>
        <w:t>.</w:t>
      </w:r>
      <w:r>
        <w:rPr>
          <w:rFonts w:ascii="Times New Roman" w:eastAsia="Times New Roman" w:hAnsi="Times New Roman"/>
          <w:i/>
          <w:iCs/>
          <w:sz w:val="24"/>
          <w:szCs w:val="24"/>
        </w:rPr>
        <w:t xml:space="preserve"> </w:t>
      </w:r>
      <w:r w:rsidR="00772822" w:rsidRPr="003F7CB0">
        <w:rPr>
          <w:rFonts w:ascii="Times New Roman" w:eastAsia="Times New Roman" w:hAnsi="Times New Roman"/>
          <w:i/>
          <w:iCs/>
          <w:sz w:val="24"/>
          <w:szCs w:val="24"/>
          <w:highlight w:val="yellow"/>
        </w:rPr>
        <w:t>Providing a certification may be sufficient.</w:t>
      </w:r>
      <w:r w:rsidR="00772822" w:rsidRPr="003F7CB0">
        <w:rPr>
          <w:rFonts w:ascii="Times New Roman" w:eastAsia="Times New Roman" w:hAnsi="Times New Roman"/>
          <w:i/>
          <w:iCs/>
          <w:sz w:val="24"/>
          <w:szCs w:val="24"/>
        </w:rPr>
        <w:t xml:space="preserve"> </w:t>
      </w:r>
    </w:p>
    <w:p w14:paraId="1767ADC0" w14:textId="1FEB6FB1" w:rsidR="00424473" w:rsidRPr="009A663B" w:rsidRDefault="00424473" w:rsidP="00424473">
      <w:pPr>
        <w:shd w:val="clear" w:color="auto" w:fill="FFFFFF"/>
        <w:spacing w:before="120" w:line="312" w:lineRule="atLeast"/>
        <w:jc w:val="both"/>
        <w:rPr>
          <w:rFonts w:ascii="Times New Roman" w:eastAsia="Times New Roman" w:hAnsi="Times New Roman"/>
          <w:sz w:val="24"/>
          <w:szCs w:val="24"/>
        </w:rPr>
      </w:pPr>
      <w:r w:rsidRPr="00EA0328">
        <w:rPr>
          <w:rFonts w:ascii="Times New Roman" w:eastAsia="Times New Roman" w:hAnsi="Times New Roman"/>
          <w:i/>
          <w:iCs/>
          <w:sz w:val="24"/>
          <w:szCs w:val="24"/>
          <w:highlight w:val="yellow"/>
        </w:rPr>
        <w:t>Measures for ensuring events logging</w:t>
      </w:r>
      <w:r w:rsidR="00EA0328" w:rsidRPr="00385610">
        <w:rPr>
          <w:rFonts w:ascii="Times New Roman" w:eastAsia="Times New Roman" w:hAnsi="Times New Roman"/>
          <w:i/>
          <w:iCs/>
          <w:sz w:val="24"/>
          <w:szCs w:val="24"/>
          <w:highlight w:val="yellow"/>
        </w:rPr>
        <w:t>.</w:t>
      </w:r>
      <w:r w:rsidR="00863B2B" w:rsidRPr="00385610">
        <w:rPr>
          <w:rFonts w:ascii="Times New Roman" w:eastAsia="Times New Roman" w:hAnsi="Times New Roman"/>
          <w:i/>
          <w:iCs/>
          <w:sz w:val="24"/>
          <w:szCs w:val="24"/>
          <w:highlight w:val="yellow"/>
        </w:rPr>
        <w:t xml:space="preserve"> If this is missing, possible disqualification. </w:t>
      </w:r>
      <w:r w:rsidR="00C1594A" w:rsidRPr="00385610">
        <w:rPr>
          <w:rFonts w:ascii="Times New Roman" w:eastAsia="Times New Roman" w:hAnsi="Times New Roman"/>
          <w:i/>
          <w:iCs/>
          <w:sz w:val="24"/>
          <w:szCs w:val="24"/>
          <w:highlight w:val="yellow"/>
        </w:rPr>
        <w:t xml:space="preserve">Please answer </w:t>
      </w:r>
      <w:r w:rsidR="00385610" w:rsidRPr="00385610">
        <w:rPr>
          <w:rFonts w:ascii="Times New Roman" w:eastAsia="Times New Roman" w:hAnsi="Times New Roman"/>
          <w:i/>
          <w:iCs/>
          <w:sz w:val="24"/>
          <w:szCs w:val="24"/>
          <w:highlight w:val="yellow"/>
        </w:rPr>
        <w:t>the following questions</w:t>
      </w:r>
      <w:r w:rsidR="00FB3FA7">
        <w:rPr>
          <w:rFonts w:ascii="Times New Roman" w:eastAsia="Times New Roman" w:hAnsi="Times New Roman"/>
          <w:i/>
          <w:iCs/>
          <w:sz w:val="24"/>
          <w:szCs w:val="24"/>
          <w:highlight w:val="yellow"/>
        </w:rPr>
        <w:t>:</w:t>
      </w:r>
      <w:r w:rsidR="00385610" w:rsidRPr="00385610">
        <w:rPr>
          <w:rFonts w:ascii="Times New Roman" w:eastAsia="Times New Roman" w:hAnsi="Times New Roman"/>
          <w:i/>
          <w:iCs/>
          <w:sz w:val="24"/>
          <w:szCs w:val="24"/>
          <w:highlight w:val="yellow"/>
        </w:rPr>
        <w:t xml:space="preserve"> </w:t>
      </w:r>
      <w:r w:rsidR="00863B2B" w:rsidRPr="00385610">
        <w:rPr>
          <w:rFonts w:ascii="Times New Roman" w:eastAsia="Times New Roman" w:hAnsi="Times New Roman"/>
          <w:i/>
          <w:iCs/>
          <w:sz w:val="24"/>
          <w:szCs w:val="24"/>
          <w:highlight w:val="yellow"/>
        </w:rPr>
        <w:t xml:space="preserve">Do you have a log? </w:t>
      </w:r>
      <w:r w:rsidR="00BB05A4" w:rsidRPr="005962BA">
        <w:rPr>
          <w:rFonts w:ascii="Times New Roman" w:eastAsia="Times New Roman" w:hAnsi="Times New Roman"/>
          <w:i/>
          <w:iCs/>
          <w:sz w:val="24"/>
          <w:szCs w:val="24"/>
          <w:highlight w:val="yellow"/>
        </w:rPr>
        <w:t xml:space="preserve">For how long are the logs stored? </w:t>
      </w:r>
      <w:r w:rsidR="00BB05A4" w:rsidRPr="00271746">
        <w:rPr>
          <w:rFonts w:ascii="Times New Roman" w:eastAsia="Times New Roman" w:hAnsi="Times New Roman"/>
          <w:i/>
          <w:iCs/>
          <w:sz w:val="24"/>
          <w:szCs w:val="24"/>
          <w:highlight w:val="yellow"/>
        </w:rPr>
        <w:t>Are these logs avaliable upon re</w:t>
      </w:r>
      <w:r w:rsidR="00C1594A" w:rsidRPr="00271746">
        <w:rPr>
          <w:rFonts w:ascii="Times New Roman" w:eastAsia="Times New Roman" w:hAnsi="Times New Roman"/>
          <w:i/>
          <w:iCs/>
          <w:sz w:val="24"/>
          <w:szCs w:val="24"/>
          <w:highlight w:val="yellow"/>
        </w:rPr>
        <w:t>quest</w:t>
      </w:r>
      <w:r w:rsidR="00E41ACF" w:rsidRPr="00271746">
        <w:rPr>
          <w:rFonts w:ascii="Times New Roman" w:eastAsia="Times New Roman" w:hAnsi="Times New Roman"/>
          <w:i/>
          <w:iCs/>
          <w:sz w:val="24"/>
          <w:szCs w:val="24"/>
          <w:highlight w:val="yellow"/>
        </w:rPr>
        <w:t>?</w:t>
      </w:r>
      <w:r w:rsidR="00E1668E" w:rsidRPr="009A663B">
        <w:rPr>
          <w:rFonts w:ascii="Times New Roman" w:eastAsia="Times New Roman" w:hAnsi="Times New Roman"/>
          <w:i/>
          <w:iCs/>
          <w:color w:val="FF0000"/>
          <w:sz w:val="24"/>
          <w:szCs w:val="24"/>
        </w:rPr>
        <w:t xml:space="preserve"> </w:t>
      </w:r>
    </w:p>
    <w:p w14:paraId="7F816122" w14:textId="546A3EBD" w:rsidR="00424473" w:rsidRPr="00450A44" w:rsidRDefault="00424473" w:rsidP="00424473">
      <w:pPr>
        <w:shd w:val="clear" w:color="auto" w:fill="FFFFFF"/>
        <w:spacing w:before="120" w:line="312" w:lineRule="atLeast"/>
        <w:jc w:val="both"/>
        <w:rPr>
          <w:rFonts w:ascii="Times New Roman" w:eastAsia="Times New Roman" w:hAnsi="Times New Roman"/>
          <w:sz w:val="24"/>
          <w:szCs w:val="24"/>
        </w:rPr>
      </w:pPr>
      <w:r w:rsidRPr="00450A44">
        <w:rPr>
          <w:rFonts w:ascii="Times New Roman" w:eastAsia="Times New Roman" w:hAnsi="Times New Roman"/>
          <w:i/>
          <w:iCs/>
          <w:sz w:val="24"/>
          <w:szCs w:val="24"/>
          <w:highlight w:val="yellow"/>
        </w:rPr>
        <w:t xml:space="preserve">Measures for allowing data portability and ensuring erasure (answered if this is not answered in </w:t>
      </w:r>
      <w:r>
        <w:rPr>
          <w:rFonts w:ascii="Times New Roman" w:eastAsia="Times New Roman" w:hAnsi="Times New Roman"/>
          <w:i/>
          <w:iCs/>
          <w:sz w:val="24"/>
          <w:szCs w:val="24"/>
          <w:highlight w:val="yellow"/>
        </w:rPr>
        <w:t>the tender</w:t>
      </w:r>
      <w:r w:rsidRPr="00450A44">
        <w:rPr>
          <w:rFonts w:ascii="Times New Roman" w:eastAsia="Times New Roman" w:hAnsi="Times New Roman"/>
          <w:i/>
          <w:iCs/>
          <w:sz w:val="24"/>
          <w:szCs w:val="24"/>
          <w:highlight w:val="yellow"/>
        </w:rPr>
        <w:t>)</w:t>
      </w:r>
      <w:r w:rsidR="00271746">
        <w:rPr>
          <w:rFonts w:ascii="Times New Roman" w:eastAsia="Times New Roman" w:hAnsi="Times New Roman"/>
          <w:i/>
          <w:iCs/>
          <w:sz w:val="24"/>
          <w:szCs w:val="24"/>
        </w:rPr>
        <w:t>.</w:t>
      </w:r>
    </w:p>
    <w:p w14:paraId="21785302" w14:textId="7591930E" w:rsidR="00424473" w:rsidRDefault="00424473" w:rsidP="00424473">
      <w:pPr>
        <w:spacing w:before="120" w:after="120"/>
        <w:rPr>
          <w:rFonts w:ascii="Times New Roman" w:eastAsia="Times New Roman" w:hAnsi="Times New Roman"/>
          <w:i/>
          <w:iCs/>
          <w:sz w:val="24"/>
          <w:szCs w:val="24"/>
        </w:rPr>
      </w:pPr>
      <w:r w:rsidRPr="005902EB">
        <w:rPr>
          <w:rFonts w:ascii="Times New Roman" w:eastAsia="Times New Roman" w:hAnsi="Times New Roman"/>
          <w:i/>
          <w:iCs/>
          <w:sz w:val="24"/>
          <w:szCs w:val="24"/>
          <w:highlight w:val="yellow"/>
        </w:rPr>
        <w:t>I</w:t>
      </w:r>
      <w:r>
        <w:rPr>
          <w:rFonts w:ascii="Times New Roman" w:eastAsia="Times New Roman" w:hAnsi="Times New Roman"/>
          <w:i/>
          <w:iCs/>
          <w:sz w:val="24"/>
          <w:szCs w:val="24"/>
          <w:highlight w:val="yellow"/>
        </w:rPr>
        <w:t>f</w:t>
      </w:r>
      <w:r w:rsidRPr="005902EB">
        <w:rPr>
          <w:rFonts w:ascii="Times New Roman" w:eastAsia="Times New Roman" w:hAnsi="Times New Roman"/>
          <w:i/>
          <w:iCs/>
          <w:sz w:val="24"/>
          <w:szCs w:val="24"/>
          <w:highlight w:val="yellow"/>
        </w:rPr>
        <w:t xml:space="preserve"> data is processed differently than described here by any subcontractor, this must be described.</w:t>
      </w:r>
      <w:bookmarkEnd w:id="5"/>
    </w:p>
    <w:sectPr w:rsidR="0042447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9C31" w14:textId="77777777" w:rsidR="002215F6" w:rsidRDefault="002215F6" w:rsidP="006F6DA6">
      <w:r>
        <w:separator/>
      </w:r>
    </w:p>
  </w:endnote>
  <w:endnote w:type="continuationSeparator" w:id="0">
    <w:p w14:paraId="7C7A8723" w14:textId="77777777" w:rsidR="002215F6" w:rsidRDefault="002215F6" w:rsidP="006F6DA6">
      <w:r>
        <w:continuationSeparator/>
      </w:r>
    </w:p>
  </w:endnote>
  <w:endnote w:id="1">
    <w:p w14:paraId="3897D061" w14:textId="2F3D0CFB" w:rsidR="00824F49" w:rsidRPr="00B50955" w:rsidRDefault="00824F49" w:rsidP="00B50955">
      <w:pPr>
        <w:pStyle w:val="oj-note"/>
        <w:shd w:val="clear" w:color="auto" w:fill="FFFFFF"/>
        <w:spacing w:before="0" w:beforeAutospacing="0" w:after="0" w:afterAutospacing="0"/>
        <w:jc w:val="both"/>
        <w:rPr>
          <w:sz w:val="20"/>
          <w:szCs w:val="20"/>
        </w:rPr>
      </w:pPr>
      <w:r w:rsidRPr="00B50955">
        <w:rPr>
          <w:rStyle w:val="Sluttnotereferanse"/>
          <w:rFonts w:asciiTheme="minorHAnsi" w:hAnsiTheme="minorHAnsi" w:cstheme="minorHAnsi"/>
          <w:sz w:val="20"/>
          <w:szCs w:val="20"/>
        </w:rPr>
        <w:endnoteRef/>
      </w:r>
      <w:r w:rsidRPr="00B50955">
        <w:rPr>
          <w:rFonts w:asciiTheme="minorHAnsi" w:hAnsiTheme="minorHAnsi" w:cstheme="minorHAnsi"/>
          <w:sz w:val="20"/>
          <w:szCs w:val="20"/>
        </w:rPr>
        <w:t xml:space="preserve"> </w:t>
      </w:r>
      <w:r w:rsidRPr="00B50955">
        <w:rPr>
          <w:sz w:val="20"/>
          <w:szCs w:val="20"/>
        </w:rPr>
        <w:t xml:space="preserve">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B50955">
        <w:rPr>
          <w:color w:val="444444"/>
          <w:sz w:val="20"/>
          <w:szCs w:val="20"/>
        </w:rPr>
        <w:t>(</w:t>
      </w:r>
      <w:hyperlink r:id="rId1" w:history="1">
        <w:r w:rsidRPr="00B50955">
          <w:rPr>
            <w:rStyle w:val="Hyperkobling"/>
            <w:color w:val="3366CC"/>
            <w:sz w:val="20"/>
            <w:szCs w:val="20"/>
          </w:rPr>
          <w:t>OJ L 295, 21.11.2018, p. 39</w:t>
        </w:r>
      </w:hyperlink>
      <w:r w:rsidRPr="00B50955">
        <w:rPr>
          <w:sz w:val="20"/>
          <w:szCs w:val="20"/>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3321FC25" w14:textId="77777777" w:rsidR="00824F49" w:rsidRPr="00B50955" w:rsidRDefault="00824F49" w:rsidP="00824F49">
      <w:pPr>
        <w:pStyle w:val="Sluttnotetekst"/>
        <w:rPr>
          <w:rFonts w:ascii="Times New Roman" w:hAnsi="Times New Roman"/>
        </w:rPr>
      </w:pPr>
    </w:p>
  </w:endnote>
  <w:endnote w:id="2">
    <w:p w14:paraId="6CB3ABD6" w14:textId="77777777" w:rsidR="00824F49" w:rsidRPr="00B50955" w:rsidRDefault="00824F49"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This requires rendering the data anonymous in such a way that the individual is no longer identifiable by anyone, in line with recital 26 of Regulation (EU) 2016/679, and that this process is irreversible.</w:t>
      </w:r>
    </w:p>
    <w:p w14:paraId="43D41093" w14:textId="77777777" w:rsidR="00824F49" w:rsidRPr="00B50955" w:rsidRDefault="00824F49" w:rsidP="00824F49">
      <w:pPr>
        <w:pStyle w:val="Sluttnotetekst"/>
        <w:rPr>
          <w:rFonts w:ascii="Times New Roman" w:hAnsi="Times New Roman"/>
        </w:rPr>
      </w:pPr>
    </w:p>
  </w:endnote>
  <w:endnote w:id="3">
    <w:p w14:paraId="29B6A5E4" w14:textId="77777777" w:rsidR="005A0633" w:rsidRPr="00B50955" w:rsidRDefault="005A0633"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6BB1EF2A" w14:textId="5F06E615" w:rsidR="005A0633" w:rsidRPr="00B50955" w:rsidRDefault="005A0633">
      <w:pPr>
        <w:pStyle w:val="Sluttnotetekst"/>
        <w:rPr>
          <w:rFonts w:ascii="Times New Roman" w:hAnsi="Times New Roman"/>
        </w:rPr>
      </w:pPr>
    </w:p>
  </w:endnote>
  <w:endnote w:id="4">
    <w:p w14:paraId="67D44AE7" w14:textId="77777777" w:rsidR="00612CD8" w:rsidRPr="00B50955" w:rsidRDefault="00612CD8"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That period may be extended by a maximum of two more months, to the extent necessary taking into account the complexity and number of requests. The data importer shall duly and promptly inform the data subject of any such extension.</w:t>
      </w:r>
    </w:p>
    <w:p w14:paraId="2F97C6E7" w14:textId="564A6C57" w:rsidR="00612CD8" w:rsidRPr="00B50955" w:rsidRDefault="00612CD8">
      <w:pPr>
        <w:pStyle w:val="Sluttnotetekst"/>
        <w:rPr>
          <w:rFonts w:ascii="Times New Roman" w:hAnsi="Times New Roman"/>
        </w:rPr>
      </w:pPr>
    </w:p>
  </w:endnote>
  <w:endnote w:id="5">
    <w:p w14:paraId="1A6F9100" w14:textId="77777777" w:rsidR="00612CD8" w:rsidRPr="00B50955" w:rsidRDefault="00612CD8" w:rsidP="00B50955">
      <w:pPr>
        <w:pStyle w:val="oj-note"/>
        <w:shd w:val="clear" w:color="auto" w:fill="FFFFFF"/>
        <w:spacing w:before="0" w:beforeAutospacing="0" w:after="0" w:afterAutospacing="0"/>
        <w:jc w:val="both"/>
        <w:rPr>
          <w:sz w:val="20"/>
          <w:szCs w:val="20"/>
        </w:rPr>
      </w:pPr>
      <w:r w:rsidRPr="00B50955">
        <w:rPr>
          <w:rStyle w:val="Sluttnotereferanse"/>
          <w:sz w:val="20"/>
          <w:szCs w:val="20"/>
        </w:rPr>
        <w:endnoteRef/>
      </w:r>
      <w:r w:rsidRPr="00B50955">
        <w:rPr>
          <w:sz w:val="20"/>
          <w:szCs w:val="20"/>
        </w:rPr>
        <w:t xml:space="preserve"> The data importer may offer independent dispute resolution through an arbitration body only if it is established in a country that has ratified the New York Convention on Enforcement of Arbitration Awards.</w:t>
      </w:r>
    </w:p>
    <w:p w14:paraId="29862CC0" w14:textId="451A6340" w:rsidR="00612CD8" w:rsidRPr="00B50955" w:rsidRDefault="00612CD8">
      <w:pPr>
        <w:pStyle w:val="Sluttnotetekst"/>
        <w:rPr>
          <w:rFonts w:ascii="Times New Roman" w:hAnsi="Times New Roman"/>
        </w:rPr>
      </w:pPr>
    </w:p>
  </w:endnote>
  <w:endnote w:id="6">
    <w:p w14:paraId="387F4F98" w14:textId="7B21C2BF" w:rsidR="00612CD8" w:rsidRPr="00B50955" w:rsidRDefault="00612CD8">
      <w:pPr>
        <w:pStyle w:val="Sluttnotetekst"/>
        <w:rPr>
          <w:rFonts w:ascii="Times New Roman" w:hAnsi="Times New Roman"/>
        </w:rPr>
      </w:pPr>
      <w:r w:rsidRPr="00B50955">
        <w:rPr>
          <w:rStyle w:val="Sluttnotereferanse"/>
          <w:rFonts w:ascii="Times New Roman" w:hAnsi="Times New Roman"/>
        </w:rPr>
        <w:endnoteRef/>
      </w:r>
      <w:r w:rsidRPr="00B50955">
        <w:rPr>
          <w:rFonts w:ascii="Times New Roman" w:hAnsi="Times New Roman"/>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08831"/>
      <w:docPartObj>
        <w:docPartGallery w:val="Page Numbers (Bottom of Page)"/>
        <w:docPartUnique/>
      </w:docPartObj>
    </w:sdtPr>
    <w:sdtEndPr/>
    <w:sdtContent>
      <w:p w14:paraId="5C4AAB04" w14:textId="1ADD8E0F" w:rsidR="00C67234" w:rsidRDefault="00C67234">
        <w:pPr>
          <w:pStyle w:val="Bunntekst"/>
        </w:pPr>
        <w:r>
          <w:fldChar w:fldCharType="begin"/>
        </w:r>
        <w:r>
          <w:instrText>PAGE   \* MERGEFORMAT</w:instrText>
        </w:r>
        <w:r>
          <w:fldChar w:fldCharType="separate"/>
        </w:r>
        <w:r>
          <w:rPr>
            <w:lang w:val="nb-NO"/>
          </w:rPr>
          <w:t>2</w:t>
        </w:r>
        <w:r>
          <w:fldChar w:fldCharType="end"/>
        </w:r>
      </w:p>
    </w:sdtContent>
  </w:sdt>
  <w:p w14:paraId="01728D07" w14:textId="77777777" w:rsidR="00D01964" w:rsidRDefault="00D019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77D5" w14:textId="77777777" w:rsidR="002215F6" w:rsidRDefault="002215F6" w:rsidP="006F6DA6">
      <w:r>
        <w:separator/>
      </w:r>
    </w:p>
  </w:footnote>
  <w:footnote w:type="continuationSeparator" w:id="0">
    <w:p w14:paraId="702B095B" w14:textId="77777777" w:rsidR="002215F6" w:rsidRDefault="002215F6" w:rsidP="006F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85D"/>
    <w:multiLevelType w:val="hybridMultilevel"/>
    <w:tmpl w:val="10BE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F1AD3"/>
    <w:multiLevelType w:val="hybridMultilevel"/>
    <w:tmpl w:val="721C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95860"/>
    <w:multiLevelType w:val="hybridMultilevel"/>
    <w:tmpl w:val="24589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75A74"/>
    <w:multiLevelType w:val="hybridMultilevel"/>
    <w:tmpl w:val="59B0410C"/>
    <w:lvl w:ilvl="0" w:tplc="894A586A">
      <w:start w:val="1"/>
      <w:numFmt w:val="lowerLetter"/>
      <w:lvlText w:val="(%1)"/>
      <w:lvlJc w:val="left"/>
      <w:pPr>
        <w:ind w:left="720" w:hanging="6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92C1040"/>
    <w:multiLevelType w:val="hybridMultilevel"/>
    <w:tmpl w:val="C8C6E45E"/>
    <w:lvl w:ilvl="0" w:tplc="6D0002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54C2C"/>
    <w:multiLevelType w:val="hybridMultilevel"/>
    <w:tmpl w:val="4E00E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D0861"/>
    <w:multiLevelType w:val="hybridMultilevel"/>
    <w:tmpl w:val="F0521C5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A34D8E"/>
    <w:multiLevelType w:val="hybridMultilevel"/>
    <w:tmpl w:val="52865A42"/>
    <w:lvl w:ilvl="0" w:tplc="CF9C0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E0FD9"/>
    <w:multiLevelType w:val="hybridMultilevel"/>
    <w:tmpl w:val="3C92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2D5AE6"/>
    <w:multiLevelType w:val="multilevel"/>
    <w:tmpl w:val="79566E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8"/>
  </w:num>
  <w:num w:numId="4">
    <w:abstractNumId w:val="0"/>
  </w:num>
  <w:num w:numId="5">
    <w:abstractNumId w:val="5"/>
  </w:num>
  <w:num w:numId="6">
    <w:abstractNumId w:val="1"/>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5B"/>
    <w:rsid w:val="0001481D"/>
    <w:rsid w:val="00026A70"/>
    <w:rsid w:val="000548B2"/>
    <w:rsid w:val="000667DB"/>
    <w:rsid w:val="00072D14"/>
    <w:rsid w:val="00085FE2"/>
    <w:rsid w:val="00086A30"/>
    <w:rsid w:val="000A01C7"/>
    <w:rsid w:val="000D4471"/>
    <w:rsid w:val="000E573A"/>
    <w:rsid w:val="000E67D8"/>
    <w:rsid w:val="00153BFE"/>
    <w:rsid w:val="00155F53"/>
    <w:rsid w:val="00164D85"/>
    <w:rsid w:val="0018353A"/>
    <w:rsid w:val="001977B7"/>
    <w:rsid w:val="001A653A"/>
    <w:rsid w:val="002215F6"/>
    <w:rsid w:val="00255FE1"/>
    <w:rsid w:val="002563CB"/>
    <w:rsid w:val="00265624"/>
    <w:rsid w:val="00271746"/>
    <w:rsid w:val="002853B6"/>
    <w:rsid w:val="00294F90"/>
    <w:rsid w:val="003118F7"/>
    <w:rsid w:val="00385610"/>
    <w:rsid w:val="003B4286"/>
    <w:rsid w:val="003D5A91"/>
    <w:rsid w:val="003E00F4"/>
    <w:rsid w:val="003F7CB0"/>
    <w:rsid w:val="00404F8B"/>
    <w:rsid w:val="00424473"/>
    <w:rsid w:val="00430D93"/>
    <w:rsid w:val="004518E8"/>
    <w:rsid w:val="004867BE"/>
    <w:rsid w:val="00491826"/>
    <w:rsid w:val="004A571C"/>
    <w:rsid w:val="004B0F5D"/>
    <w:rsid w:val="004B4D0E"/>
    <w:rsid w:val="004B5087"/>
    <w:rsid w:val="004C182E"/>
    <w:rsid w:val="004C5B7F"/>
    <w:rsid w:val="004D4539"/>
    <w:rsid w:val="0050653B"/>
    <w:rsid w:val="0053002A"/>
    <w:rsid w:val="00531D21"/>
    <w:rsid w:val="00570025"/>
    <w:rsid w:val="0057466D"/>
    <w:rsid w:val="00576C80"/>
    <w:rsid w:val="00582800"/>
    <w:rsid w:val="005962BA"/>
    <w:rsid w:val="005A0633"/>
    <w:rsid w:val="005B7292"/>
    <w:rsid w:val="005C4712"/>
    <w:rsid w:val="005F7C43"/>
    <w:rsid w:val="00602BBB"/>
    <w:rsid w:val="00612CD8"/>
    <w:rsid w:val="00635BC7"/>
    <w:rsid w:val="00642A12"/>
    <w:rsid w:val="00693BAB"/>
    <w:rsid w:val="00694714"/>
    <w:rsid w:val="00697C53"/>
    <w:rsid w:val="006B0420"/>
    <w:rsid w:val="006C1864"/>
    <w:rsid w:val="006C62A3"/>
    <w:rsid w:val="006F2CC3"/>
    <w:rsid w:val="006F6DA6"/>
    <w:rsid w:val="00713CC9"/>
    <w:rsid w:val="00726146"/>
    <w:rsid w:val="0072677D"/>
    <w:rsid w:val="007420C2"/>
    <w:rsid w:val="007704A3"/>
    <w:rsid w:val="00772822"/>
    <w:rsid w:val="00780991"/>
    <w:rsid w:val="00796C6C"/>
    <w:rsid w:val="007A6B12"/>
    <w:rsid w:val="007B352A"/>
    <w:rsid w:val="007C07D6"/>
    <w:rsid w:val="0080174C"/>
    <w:rsid w:val="00824F49"/>
    <w:rsid w:val="00837138"/>
    <w:rsid w:val="00850632"/>
    <w:rsid w:val="00863B2B"/>
    <w:rsid w:val="00876C93"/>
    <w:rsid w:val="008956C4"/>
    <w:rsid w:val="008A3C5B"/>
    <w:rsid w:val="008A5DE7"/>
    <w:rsid w:val="00993A5F"/>
    <w:rsid w:val="009A663B"/>
    <w:rsid w:val="009A7E9D"/>
    <w:rsid w:val="009E1EBA"/>
    <w:rsid w:val="00A1280D"/>
    <w:rsid w:val="00A94D01"/>
    <w:rsid w:val="00A978F7"/>
    <w:rsid w:val="00AA6505"/>
    <w:rsid w:val="00AE0118"/>
    <w:rsid w:val="00AE0C98"/>
    <w:rsid w:val="00AE4A4A"/>
    <w:rsid w:val="00AF168C"/>
    <w:rsid w:val="00B155D1"/>
    <w:rsid w:val="00B170A7"/>
    <w:rsid w:val="00B50955"/>
    <w:rsid w:val="00BB05A4"/>
    <w:rsid w:val="00BC11F2"/>
    <w:rsid w:val="00C01D8D"/>
    <w:rsid w:val="00C1594A"/>
    <w:rsid w:val="00C32E78"/>
    <w:rsid w:val="00C4780F"/>
    <w:rsid w:val="00C62F1A"/>
    <w:rsid w:val="00C67234"/>
    <w:rsid w:val="00CC6D49"/>
    <w:rsid w:val="00CD0BF1"/>
    <w:rsid w:val="00CE01EB"/>
    <w:rsid w:val="00CF2775"/>
    <w:rsid w:val="00D01964"/>
    <w:rsid w:val="00D22842"/>
    <w:rsid w:val="00D63B40"/>
    <w:rsid w:val="00D81FD2"/>
    <w:rsid w:val="00DB56FC"/>
    <w:rsid w:val="00E15620"/>
    <w:rsid w:val="00E1668E"/>
    <w:rsid w:val="00E41ACF"/>
    <w:rsid w:val="00E433AB"/>
    <w:rsid w:val="00E4738A"/>
    <w:rsid w:val="00E826CD"/>
    <w:rsid w:val="00EA0328"/>
    <w:rsid w:val="00EB0C64"/>
    <w:rsid w:val="00EE2AEF"/>
    <w:rsid w:val="00F46CDD"/>
    <w:rsid w:val="00FB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21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5B"/>
    <w:pPr>
      <w:spacing w:after="0" w:line="240" w:lineRule="auto"/>
    </w:pPr>
    <w:rPr>
      <w:rFonts w:ascii="Calibri" w:hAnsi="Calibri" w:cs="Times New Roman"/>
    </w:rPr>
  </w:style>
  <w:style w:type="paragraph" w:styleId="Overskrift3">
    <w:name w:val="heading 3"/>
    <w:basedOn w:val="Normal"/>
    <w:next w:val="Normal"/>
    <w:link w:val="Overskrift3Tegn"/>
    <w:uiPriority w:val="9"/>
    <w:semiHidden/>
    <w:unhideWhenUsed/>
    <w:qFormat/>
    <w:rsid w:val="008A3C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8A3C5B"/>
    <w:rPr>
      <w:rFonts w:asciiTheme="majorHAnsi" w:eastAsiaTheme="majorEastAsia" w:hAnsiTheme="majorHAnsi" w:cstheme="majorBidi"/>
      <w:color w:val="1F3763" w:themeColor="accent1" w:themeShade="7F"/>
      <w:sz w:val="24"/>
      <w:szCs w:val="24"/>
    </w:rPr>
  </w:style>
  <w:style w:type="character" w:customStyle="1" w:styleId="CTGBodyTextChar">
    <w:name w:val="CTG_Body Text Char"/>
    <w:basedOn w:val="Standardskriftforavsnitt"/>
    <w:link w:val="CTGBodyText"/>
    <w:locked/>
    <w:rsid w:val="008A3C5B"/>
  </w:style>
  <w:style w:type="paragraph" w:customStyle="1" w:styleId="CTGBodyText">
    <w:name w:val="CTG_Body Text"/>
    <w:link w:val="CTGBodyTextChar"/>
    <w:qFormat/>
    <w:rsid w:val="008A3C5B"/>
    <w:pPr>
      <w:spacing w:before="120" w:after="120" w:line="240" w:lineRule="auto"/>
    </w:pPr>
  </w:style>
  <w:style w:type="paragraph" w:customStyle="1" w:styleId="CTGTableText">
    <w:name w:val="CTG_Table Text"/>
    <w:qFormat/>
    <w:rsid w:val="008A3C5B"/>
    <w:pPr>
      <w:spacing w:before="60" w:after="60" w:line="240" w:lineRule="auto"/>
    </w:pPr>
    <w:rPr>
      <w:color w:val="000000" w:themeColor="text1"/>
      <w:sz w:val="20"/>
    </w:rPr>
  </w:style>
  <w:style w:type="character" w:customStyle="1" w:styleId="CTGCaptionFigureText">
    <w:name w:val="CTG_Caption/Figure Text"/>
    <w:basedOn w:val="Standardskriftforavsnitt"/>
    <w:uiPriority w:val="1"/>
    <w:rsid w:val="008A3C5B"/>
    <w:rPr>
      <w:i/>
      <w:iCs w:val="0"/>
      <w:sz w:val="20"/>
      <w:szCs w:val="20"/>
    </w:rPr>
  </w:style>
  <w:style w:type="table" w:styleId="Tabellrutenett">
    <w:name w:val="Table Grid"/>
    <w:basedOn w:val="Vanligtabell"/>
    <w:uiPriority w:val="39"/>
    <w:rsid w:val="008A3C5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0E573A"/>
    <w:pPr>
      <w:spacing w:before="100" w:beforeAutospacing="1" w:after="100" w:afterAutospacing="1"/>
    </w:pPr>
    <w:rPr>
      <w:rFonts w:ascii="Times New Roman" w:eastAsia="Times New Roman" w:hAnsi="Times New Roman"/>
      <w:sz w:val="24"/>
      <w:szCs w:val="24"/>
    </w:rPr>
  </w:style>
  <w:style w:type="paragraph" w:customStyle="1" w:styleId="oj-ti-grseq-1">
    <w:name w:val="oj-ti-grseq-1"/>
    <w:basedOn w:val="Normal"/>
    <w:rsid w:val="000E573A"/>
    <w:pPr>
      <w:spacing w:before="100" w:beforeAutospacing="1" w:after="100" w:afterAutospacing="1"/>
    </w:pPr>
    <w:rPr>
      <w:rFonts w:ascii="Times New Roman" w:eastAsia="Times New Roman" w:hAnsi="Times New Roman"/>
      <w:sz w:val="24"/>
      <w:szCs w:val="24"/>
    </w:rPr>
  </w:style>
  <w:style w:type="character" w:customStyle="1" w:styleId="oj-bold">
    <w:name w:val="oj-bold"/>
    <w:basedOn w:val="Standardskriftforavsnitt"/>
    <w:rsid w:val="000E573A"/>
  </w:style>
  <w:style w:type="paragraph" w:customStyle="1" w:styleId="oj-normal">
    <w:name w:val="oj-normal"/>
    <w:basedOn w:val="Normal"/>
    <w:rsid w:val="000E573A"/>
    <w:pPr>
      <w:spacing w:before="100" w:beforeAutospacing="1" w:after="100" w:afterAutospacing="1"/>
    </w:pPr>
    <w:rPr>
      <w:rFonts w:ascii="Times New Roman" w:eastAsia="Times New Roman" w:hAnsi="Times New Roman"/>
      <w:sz w:val="24"/>
      <w:szCs w:val="24"/>
    </w:rPr>
  </w:style>
  <w:style w:type="character" w:customStyle="1" w:styleId="oj-italic">
    <w:name w:val="oj-italic"/>
    <w:basedOn w:val="Standardskriftforavsnitt"/>
    <w:rsid w:val="000E573A"/>
  </w:style>
  <w:style w:type="paragraph" w:styleId="Listeavsnitt">
    <w:name w:val="List Paragraph"/>
    <w:basedOn w:val="Normal"/>
    <w:uiPriority w:val="34"/>
    <w:qFormat/>
    <w:rsid w:val="00C01D8D"/>
    <w:pPr>
      <w:spacing w:after="160" w:line="259" w:lineRule="auto"/>
      <w:ind w:left="720"/>
      <w:contextualSpacing/>
    </w:pPr>
    <w:rPr>
      <w:rFonts w:asciiTheme="minorHAnsi" w:hAnsiTheme="minorHAnsi" w:cstheme="minorBidi"/>
      <w:lang w:val="en-GB"/>
    </w:rPr>
  </w:style>
  <w:style w:type="character" w:styleId="Hyperkobling">
    <w:name w:val="Hyperlink"/>
    <w:basedOn w:val="Standardskriftforavsnitt"/>
    <w:uiPriority w:val="99"/>
    <w:unhideWhenUsed/>
    <w:rsid w:val="006F6DA6"/>
    <w:rPr>
      <w:color w:val="0000FF"/>
      <w:u w:val="single"/>
    </w:rPr>
  </w:style>
  <w:style w:type="character" w:customStyle="1" w:styleId="oj-super">
    <w:name w:val="oj-super"/>
    <w:basedOn w:val="Standardskriftforavsnitt"/>
    <w:rsid w:val="006F6DA6"/>
  </w:style>
  <w:style w:type="paragraph" w:styleId="Sluttnotetekst">
    <w:name w:val="endnote text"/>
    <w:basedOn w:val="Normal"/>
    <w:link w:val="SluttnotetekstTegn"/>
    <w:uiPriority w:val="99"/>
    <w:semiHidden/>
    <w:unhideWhenUsed/>
    <w:rsid w:val="006F6DA6"/>
    <w:rPr>
      <w:sz w:val="20"/>
      <w:szCs w:val="20"/>
    </w:rPr>
  </w:style>
  <w:style w:type="character" w:customStyle="1" w:styleId="SluttnotetekstTegn">
    <w:name w:val="Sluttnotetekst Tegn"/>
    <w:basedOn w:val="Standardskriftforavsnitt"/>
    <w:link w:val="Sluttnotetekst"/>
    <w:uiPriority w:val="99"/>
    <w:semiHidden/>
    <w:rsid w:val="006F6DA6"/>
    <w:rPr>
      <w:rFonts w:ascii="Calibri" w:hAnsi="Calibri" w:cs="Times New Roman"/>
      <w:sz w:val="20"/>
      <w:szCs w:val="20"/>
    </w:rPr>
  </w:style>
  <w:style w:type="character" w:styleId="Sluttnotereferanse">
    <w:name w:val="endnote reference"/>
    <w:basedOn w:val="Standardskriftforavsnitt"/>
    <w:uiPriority w:val="99"/>
    <w:semiHidden/>
    <w:unhideWhenUsed/>
    <w:rsid w:val="006F6DA6"/>
    <w:rPr>
      <w:vertAlign w:val="superscript"/>
    </w:rPr>
  </w:style>
  <w:style w:type="paragraph" w:customStyle="1" w:styleId="oj-note">
    <w:name w:val="oj-note"/>
    <w:basedOn w:val="Normal"/>
    <w:rsid w:val="006F6DA6"/>
    <w:pPr>
      <w:spacing w:before="100" w:beforeAutospacing="1" w:after="100" w:afterAutospacing="1"/>
    </w:pPr>
    <w:rPr>
      <w:rFonts w:ascii="Times New Roman" w:eastAsia="Times New Roman" w:hAnsi="Times New Roman"/>
      <w:sz w:val="24"/>
      <w:szCs w:val="24"/>
    </w:rPr>
  </w:style>
  <w:style w:type="paragraph" w:styleId="Fotnotetekst">
    <w:name w:val="footnote text"/>
    <w:basedOn w:val="Normal"/>
    <w:link w:val="FotnotetekstTegn"/>
    <w:uiPriority w:val="99"/>
    <w:semiHidden/>
    <w:unhideWhenUsed/>
    <w:rsid w:val="007420C2"/>
    <w:rPr>
      <w:sz w:val="20"/>
      <w:szCs w:val="20"/>
    </w:rPr>
  </w:style>
  <w:style w:type="character" w:customStyle="1" w:styleId="FotnotetekstTegn">
    <w:name w:val="Fotnotetekst Tegn"/>
    <w:basedOn w:val="Standardskriftforavsnitt"/>
    <w:link w:val="Fotnotetekst"/>
    <w:uiPriority w:val="99"/>
    <w:semiHidden/>
    <w:rsid w:val="007420C2"/>
    <w:rPr>
      <w:rFonts w:ascii="Calibri" w:hAnsi="Calibri" w:cs="Times New Roman"/>
      <w:sz w:val="20"/>
      <w:szCs w:val="20"/>
    </w:rPr>
  </w:style>
  <w:style w:type="character" w:styleId="Fotnotereferanse">
    <w:name w:val="footnote reference"/>
    <w:basedOn w:val="Standardskriftforavsnitt"/>
    <w:uiPriority w:val="99"/>
    <w:semiHidden/>
    <w:unhideWhenUsed/>
    <w:rsid w:val="007420C2"/>
    <w:rPr>
      <w:vertAlign w:val="superscript"/>
    </w:rPr>
  </w:style>
  <w:style w:type="character" w:styleId="Fulgthyperkobling">
    <w:name w:val="FollowedHyperlink"/>
    <w:basedOn w:val="Standardskriftforavsnitt"/>
    <w:uiPriority w:val="99"/>
    <w:semiHidden/>
    <w:unhideWhenUsed/>
    <w:rsid w:val="00824F49"/>
    <w:rPr>
      <w:color w:val="954F72" w:themeColor="followedHyperlink"/>
      <w:u w:val="single"/>
    </w:rPr>
  </w:style>
  <w:style w:type="paragraph" w:styleId="Topptekst">
    <w:name w:val="header"/>
    <w:basedOn w:val="Normal"/>
    <w:link w:val="TopptekstTegn"/>
    <w:uiPriority w:val="99"/>
    <w:unhideWhenUsed/>
    <w:rsid w:val="00D81FD2"/>
    <w:pPr>
      <w:tabs>
        <w:tab w:val="center" w:pos="4680"/>
        <w:tab w:val="right" w:pos="9360"/>
      </w:tabs>
    </w:pPr>
  </w:style>
  <w:style w:type="character" w:customStyle="1" w:styleId="TopptekstTegn">
    <w:name w:val="Topptekst Tegn"/>
    <w:basedOn w:val="Standardskriftforavsnitt"/>
    <w:link w:val="Topptekst"/>
    <w:uiPriority w:val="99"/>
    <w:rsid w:val="00D81FD2"/>
    <w:rPr>
      <w:rFonts w:ascii="Calibri" w:hAnsi="Calibri" w:cs="Times New Roman"/>
    </w:rPr>
  </w:style>
  <w:style w:type="paragraph" w:styleId="Bunntekst">
    <w:name w:val="footer"/>
    <w:basedOn w:val="Normal"/>
    <w:link w:val="BunntekstTegn"/>
    <w:uiPriority w:val="99"/>
    <w:unhideWhenUsed/>
    <w:rsid w:val="00D81FD2"/>
    <w:pPr>
      <w:tabs>
        <w:tab w:val="center" w:pos="4680"/>
        <w:tab w:val="right" w:pos="9360"/>
      </w:tabs>
    </w:pPr>
  </w:style>
  <w:style w:type="character" w:customStyle="1" w:styleId="BunntekstTegn">
    <w:name w:val="Bunntekst Tegn"/>
    <w:basedOn w:val="Standardskriftforavsnitt"/>
    <w:link w:val="Bunntekst"/>
    <w:uiPriority w:val="99"/>
    <w:rsid w:val="00D81FD2"/>
    <w:rPr>
      <w:rFonts w:ascii="Calibri" w:hAnsi="Calibri" w:cs="Times New Roman"/>
    </w:rPr>
  </w:style>
  <w:style w:type="character" w:styleId="Ulstomtale">
    <w:name w:val="Unresolved Mention"/>
    <w:basedOn w:val="Standardskriftforavsnitt"/>
    <w:uiPriority w:val="99"/>
    <w:semiHidden/>
    <w:unhideWhenUsed/>
    <w:rsid w:val="0057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003">
      <w:bodyDiv w:val="1"/>
      <w:marLeft w:val="0"/>
      <w:marRight w:val="0"/>
      <w:marTop w:val="0"/>
      <w:marBottom w:val="0"/>
      <w:divBdr>
        <w:top w:val="none" w:sz="0" w:space="0" w:color="auto"/>
        <w:left w:val="none" w:sz="0" w:space="0" w:color="auto"/>
        <w:bottom w:val="none" w:sz="0" w:space="0" w:color="auto"/>
        <w:right w:val="none" w:sz="0" w:space="0" w:color="auto"/>
      </w:divBdr>
    </w:div>
    <w:div w:id="578296008">
      <w:bodyDiv w:val="1"/>
      <w:marLeft w:val="0"/>
      <w:marRight w:val="0"/>
      <w:marTop w:val="0"/>
      <w:marBottom w:val="0"/>
      <w:divBdr>
        <w:top w:val="none" w:sz="0" w:space="0" w:color="auto"/>
        <w:left w:val="none" w:sz="0" w:space="0" w:color="auto"/>
        <w:bottom w:val="none" w:sz="0" w:space="0" w:color="auto"/>
        <w:right w:val="none" w:sz="0" w:space="0" w:color="auto"/>
      </w:divBdr>
    </w:div>
    <w:div w:id="606933074">
      <w:bodyDiv w:val="1"/>
      <w:marLeft w:val="0"/>
      <w:marRight w:val="0"/>
      <w:marTop w:val="0"/>
      <w:marBottom w:val="0"/>
      <w:divBdr>
        <w:top w:val="none" w:sz="0" w:space="0" w:color="auto"/>
        <w:left w:val="none" w:sz="0" w:space="0" w:color="auto"/>
        <w:bottom w:val="none" w:sz="0" w:space="0" w:color="auto"/>
        <w:right w:val="none" w:sz="0" w:space="0" w:color="auto"/>
      </w:divBdr>
    </w:div>
    <w:div w:id="885220992">
      <w:bodyDiv w:val="1"/>
      <w:marLeft w:val="0"/>
      <w:marRight w:val="0"/>
      <w:marTop w:val="0"/>
      <w:marBottom w:val="0"/>
      <w:divBdr>
        <w:top w:val="none" w:sz="0" w:space="0" w:color="auto"/>
        <w:left w:val="none" w:sz="0" w:space="0" w:color="auto"/>
        <w:bottom w:val="none" w:sz="0" w:space="0" w:color="auto"/>
        <w:right w:val="none" w:sz="0" w:space="0" w:color="auto"/>
      </w:divBdr>
      <w:divsChild>
        <w:div w:id="1677348129">
          <w:marLeft w:val="0"/>
          <w:marRight w:val="0"/>
          <w:marTop w:val="0"/>
          <w:marBottom w:val="0"/>
          <w:divBdr>
            <w:top w:val="none" w:sz="0" w:space="0" w:color="auto"/>
            <w:left w:val="none" w:sz="0" w:space="0" w:color="auto"/>
            <w:bottom w:val="none" w:sz="0" w:space="0" w:color="auto"/>
            <w:right w:val="none" w:sz="0" w:space="0" w:color="auto"/>
          </w:divBdr>
          <w:divsChild>
            <w:div w:id="1369531431">
              <w:marLeft w:val="0"/>
              <w:marRight w:val="0"/>
              <w:marTop w:val="0"/>
              <w:marBottom w:val="0"/>
              <w:divBdr>
                <w:top w:val="none" w:sz="0" w:space="0" w:color="auto"/>
                <w:left w:val="none" w:sz="0" w:space="0" w:color="auto"/>
                <w:bottom w:val="none" w:sz="0" w:space="0" w:color="auto"/>
                <w:right w:val="none" w:sz="0" w:space="0" w:color="auto"/>
              </w:divBdr>
            </w:div>
          </w:divsChild>
        </w:div>
        <w:div w:id="1932467461">
          <w:marLeft w:val="0"/>
          <w:marRight w:val="0"/>
          <w:marTop w:val="0"/>
          <w:marBottom w:val="0"/>
          <w:divBdr>
            <w:top w:val="none" w:sz="0" w:space="0" w:color="auto"/>
            <w:left w:val="none" w:sz="0" w:space="0" w:color="auto"/>
            <w:bottom w:val="none" w:sz="0" w:space="0" w:color="auto"/>
            <w:right w:val="none" w:sz="0" w:space="0" w:color="auto"/>
          </w:divBdr>
          <w:divsChild>
            <w:div w:id="2097093417">
              <w:marLeft w:val="0"/>
              <w:marRight w:val="0"/>
              <w:marTop w:val="0"/>
              <w:marBottom w:val="0"/>
              <w:divBdr>
                <w:top w:val="none" w:sz="0" w:space="0" w:color="auto"/>
                <w:left w:val="none" w:sz="0" w:space="0" w:color="auto"/>
                <w:bottom w:val="none" w:sz="0" w:space="0" w:color="auto"/>
                <w:right w:val="none" w:sz="0" w:space="0" w:color="auto"/>
              </w:divBdr>
            </w:div>
          </w:divsChild>
        </w:div>
        <w:div w:id="506680157">
          <w:marLeft w:val="0"/>
          <w:marRight w:val="0"/>
          <w:marTop w:val="0"/>
          <w:marBottom w:val="0"/>
          <w:divBdr>
            <w:top w:val="none" w:sz="0" w:space="0" w:color="auto"/>
            <w:left w:val="none" w:sz="0" w:space="0" w:color="auto"/>
            <w:bottom w:val="none" w:sz="0" w:space="0" w:color="auto"/>
            <w:right w:val="none" w:sz="0" w:space="0" w:color="auto"/>
          </w:divBdr>
          <w:divsChild>
            <w:div w:id="1494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147">
      <w:bodyDiv w:val="1"/>
      <w:marLeft w:val="0"/>
      <w:marRight w:val="0"/>
      <w:marTop w:val="0"/>
      <w:marBottom w:val="0"/>
      <w:divBdr>
        <w:top w:val="none" w:sz="0" w:space="0" w:color="auto"/>
        <w:left w:val="none" w:sz="0" w:space="0" w:color="auto"/>
        <w:bottom w:val="none" w:sz="0" w:space="0" w:color="auto"/>
        <w:right w:val="none" w:sz="0" w:space="0" w:color="auto"/>
      </w:divBdr>
    </w:div>
    <w:div w:id="1561015576">
      <w:bodyDiv w:val="1"/>
      <w:marLeft w:val="0"/>
      <w:marRight w:val="0"/>
      <w:marTop w:val="0"/>
      <w:marBottom w:val="0"/>
      <w:divBdr>
        <w:top w:val="none" w:sz="0" w:space="0" w:color="auto"/>
        <w:left w:val="none" w:sz="0" w:space="0" w:color="auto"/>
        <w:bottom w:val="none" w:sz="0" w:space="0" w:color="auto"/>
        <w:right w:val="none" w:sz="0" w:space="0" w:color="auto"/>
      </w:divBdr>
    </w:div>
    <w:div w:id="20817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kkerhet@oslomet.no" TargetMode="External"/><Relationship Id="rId5" Type="http://schemas.openxmlformats.org/officeDocument/2006/relationships/webSettings" Target="webSettings.xml"/><Relationship Id="rId10" Type="http://schemas.openxmlformats.org/officeDocument/2006/relationships/hyperlink" Target="mailto:sikkerhet@oslomet.no" TargetMode="External"/><Relationship Id="rId4" Type="http://schemas.openxmlformats.org/officeDocument/2006/relationships/settings" Target="settings.xml"/><Relationship Id="rId9" Type="http://schemas.openxmlformats.org/officeDocument/2006/relationships/hyperlink" Target="https://eur-lex.europa.eu/eli/dec_impl/2021/914/oj?uri=CELEX%3A32021D0914&amp;locale=e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N/AUTO/?uri=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1F85-C6B9-4B6D-A1F5-90108867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6647</Words>
  <Characters>35230</Characters>
  <Application>Microsoft Office Word</Application>
  <DocSecurity>0</DocSecurity>
  <Lines>293</Lines>
  <Paragraphs>83</Paragraphs>
  <ScaleCrop>false</ScaleCrop>
  <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2021-09-30T12:55:00Z</dcterms:created>
  <dcterms:modified xsi:type="dcterms:W3CDTF">2022-01-14T12:29:00Z</dcterms:modified>
</cp:coreProperties>
</file>