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7F6A6" w14:textId="48D909FC" w:rsidR="009D00D2" w:rsidRPr="009D00D2" w:rsidRDefault="009D00D2" w:rsidP="0098014D">
      <w:pPr>
        <w:tabs>
          <w:tab w:val="left" w:pos="3315"/>
        </w:tabs>
        <w:ind w:left="-709" w:firstLine="709"/>
        <w:rPr>
          <w:rFonts w:ascii="Calibri" w:hAnsi="Calibri" w:cs="Calibri"/>
          <w:sz w:val="28"/>
          <w:szCs w:val="28"/>
        </w:rPr>
      </w:pPr>
    </w:p>
    <w:p w14:paraId="0BD19C0C" w14:textId="77777777" w:rsidR="009D00D2" w:rsidRPr="009D00D2" w:rsidRDefault="009D00D2" w:rsidP="009D00D2">
      <w:pPr>
        <w:rPr>
          <w:rFonts w:ascii="Calibri" w:hAnsi="Calibri" w:cs="Calibri"/>
          <w:sz w:val="28"/>
          <w:szCs w:val="28"/>
        </w:rPr>
      </w:pPr>
    </w:p>
    <w:p w14:paraId="045D87A6" w14:textId="77777777" w:rsidR="009D00D2" w:rsidRPr="001E1145" w:rsidRDefault="009D00D2">
      <w:pPr>
        <w:rPr>
          <w:rFonts w:ascii="Calibri" w:hAnsi="Calibri" w:cs="Calibri"/>
          <w:noProof/>
          <w:sz w:val="56"/>
          <w:szCs w:val="56"/>
        </w:rPr>
      </w:pPr>
    </w:p>
    <w:p w14:paraId="3D5020C1" w14:textId="42D1FFE3" w:rsidR="009D00D2" w:rsidRPr="001E1145" w:rsidRDefault="009D00D2" w:rsidP="009D00D2">
      <w:pPr>
        <w:tabs>
          <w:tab w:val="left" w:pos="3105"/>
        </w:tabs>
        <w:rPr>
          <w:rFonts w:ascii="Calibri" w:hAnsi="Calibri" w:cs="Calibri"/>
          <w:noProof/>
          <w:sz w:val="56"/>
          <w:szCs w:val="56"/>
        </w:rPr>
      </w:pPr>
      <w:r w:rsidRPr="001E1145">
        <w:rPr>
          <w:rFonts w:ascii="Calibri" w:hAnsi="Calibri"/>
          <w:sz w:val="56"/>
          <w:szCs w:val="56"/>
        </w:rPr>
        <w:tab/>
      </w:r>
    </w:p>
    <w:p w14:paraId="308DDB5D" w14:textId="1FE8750F" w:rsidR="00E148B2" w:rsidRPr="001E1145" w:rsidRDefault="008C3283" w:rsidP="008C3283">
      <w:pPr>
        <w:ind w:left="1418"/>
        <w:rPr>
          <w:rFonts w:ascii="Calibri" w:hAnsi="Calibri" w:cs="Calibri"/>
          <w:sz w:val="56"/>
          <w:szCs w:val="56"/>
        </w:rPr>
      </w:pPr>
      <w:r w:rsidRPr="001E1145">
        <w:rPr>
          <w:rFonts w:ascii="Calibri" w:hAnsi="Calibri"/>
          <w:sz w:val="56"/>
          <w:szCs w:val="56"/>
        </w:rPr>
        <w:t>OsloMet</w:t>
      </w:r>
    </w:p>
    <w:p w14:paraId="4D255148" w14:textId="77777777" w:rsidR="00D60F3C" w:rsidRPr="001E1145" w:rsidRDefault="00D60F3C" w:rsidP="008C3283">
      <w:pPr>
        <w:spacing w:line="276" w:lineRule="auto"/>
        <w:ind w:left="1418"/>
        <w:rPr>
          <w:rFonts w:ascii="Calibri" w:hAnsi="Calibri" w:cs="Calibri"/>
          <w:sz w:val="56"/>
          <w:szCs w:val="56"/>
        </w:rPr>
      </w:pPr>
      <w:r w:rsidRPr="001E1145">
        <w:rPr>
          <w:rFonts w:ascii="Calibri" w:hAnsi="Calibri"/>
          <w:sz w:val="56"/>
          <w:szCs w:val="56"/>
        </w:rPr>
        <w:t>Action plan for diversity 2020–23</w:t>
      </w:r>
    </w:p>
    <w:p w14:paraId="2BAC1079" w14:textId="77777777" w:rsidR="00D60F3C" w:rsidRPr="00C10E96" w:rsidRDefault="00D60F3C" w:rsidP="00367AE1">
      <w:pPr>
        <w:spacing w:line="276" w:lineRule="auto"/>
        <w:rPr>
          <w:rFonts w:ascii="Calibri" w:hAnsi="Calibri" w:cs="Calibri"/>
          <w:sz w:val="22"/>
          <w:szCs w:val="22"/>
        </w:rPr>
      </w:pPr>
    </w:p>
    <w:p w14:paraId="0300B938" w14:textId="77777777" w:rsidR="00D60F3C" w:rsidRPr="00C10E96" w:rsidRDefault="00D60F3C" w:rsidP="00367AE1">
      <w:pPr>
        <w:spacing w:line="276" w:lineRule="auto"/>
        <w:rPr>
          <w:rFonts w:ascii="Calibri" w:hAnsi="Calibri" w:cs="Calibri"/>
          <w:sz w:val="22"/>
          <w:szCs w:val="22"/>
        </w:rPr>
      </w:pPr>
    </w:p>
    <w:p w14:paraId="4DCE42DA" w14:textId="77777777" w:rsidR="003269D1" w:rsidRPr="00C10E96" w:rsidRDefault="003269D1" w:rsidP="0098014D">
      <w:pPr>
        <w:spacing w:line="276" w:lineRule="auto"/>
        <w:ind w:left="1418"/>
        <w:rPr>
          <w:rFonts w:ascii="Calibri" w:hAnsi="Calibri" w:cs="Calibri"/>
          <w:sz w:val="22"/>
          <w:szCs w:val="22"/>
        </w:rPr>
      </w:pPr>
    </w:p>
    <w:p w14:paraId="7CE79729" w14:textId="77777777" w:rsidR="003269D1" w:rsidRPr="00C10E96" w:rsidRDefault="003269D1" w:rsidP="00367AE1">
      <w:pPr>
        <w:spacing w:line="276" w:lineRule="auto"/>
        <w:rPr>
          <w:rFonts w:ascii="Calibri" w:hAnsi="Calibri" w:cs="Calibri"/>
          <w:sz w:val="22"/>
          <w:szCs w:val="22"/>
        </w:rPr>
      </w:pPr>
    </w:p>
    <w:p w14:paraId="7D1B991A" w14:textId="77777777" w:rsidR="007039A5" w:rsidRPr="00C10E96" w:rsidRDefault="007039A5" w:rsidP="00367AE1">
      <w:pPr>
        <w:spacing w:line="276" w:lineRule="auto"/>
        <w:rPr>
          <w:rFonts w:ascii="Calibri" w:hAnsi="Calibri" w:cs="Calibri"/>
          <w:sz w:val="22"/>
          <w:szCs w:val="22"/>
        </w:rPr>
      </w:pPr>
    </w:p>
    <w:p w14:paraId="26CD7C5F" w14:textId="77777777" w:rsidR="007039A5" w:rsidRPr="00C10E96" w:rsidRDefault="007039A5" w:rsidP="00367AE1">
      <w:pPr>
        <w:spacing w:line="276" w:lineRule="auto"/>
        <w:rPr>
          <w:rFonts w:ascii="Calibri" w:hAnsi="Calibri" w:cs="Calibri"/>
          <w:sz w:val="22"/>
          <w:szCs w:val="22"/>
        </w:rPr>
      </w:pPr>
    </w:p>
    <w:p w14:paraId="01DFB4B4" w14:textId="7E2411EA" w:rsidR="002434BF" w:rsidRDefault="002434BF" w:rsidP="002434BF">
      <w:pPr>
        <w:pStyle w:val="ListParagraph"/>
        <w:rPr>
          <w:rFonts w:ascii="Calibri" w:hAnsi="Calibri" w:cs="Calibri"/>
          <w:bCs/>
          <w:highlight w:val="yellow"/>
        </w:rPr>
      </w:pPr>
    </w:p>
    <w:p w14:paraId="48D03B82" w14:textId="7787C603" w:rsidR="002434BF" w:rsidRDefault="002434BF" w:rsidP="002434BF">
      <w:pPr>
        <w:pStyle w:val="ListParagraph"/>
        <w:rPr>
          <w:rFonts w:ascii="Calibri" w:hAnsi="Calibri" w:cs="Calibri"/>
          <w:bCs/>
          <w:highlight w:val="yellow"/>
        </w:rPr>
      </w:pPr>
    </w:p>
    <w:p w14:paraId="2EC44E7D" w14:textId="3C03CC61" w:rsidR="002434BF" w:rsidRDefault="002434BF">
      <w:pPr>
        <w:rPr>
          <w:rFonts w:ascii="Calibri" w:eastAsiaTheme="minorHAnsi" w:hAnsi="Calibri" w:cs="Calibri"/>
          <w:bCs/>
          <w:sz w:val="22"/>
          <w:szCs w:val="22"/>
          <w:highlight w:val="yellow"/>
          <w:bdr w:val="none" w:sz="0" w:space="0" w:color="auto"/>
        </w:rPr>
      </w:pPr>
      <w:r>
        <w:br w:type="page"/>
      </w:r>
    </w:p>
    <w:p w14:paraId="7B5DC3D7" w14:textId="77777777" w:rsidR="001F5D20" w:rsidRPr="005A10EB" w:rsidRDefault="001F5D20" w:rsidP="001F5D20">
      <w:pPr>
        <w:spacing w:line="276" w:lineRule="auto"/>
        <w:rPr>
          <w:rFonts w:ascii="Calibri" w:hAnsi="Calibri" w:cs="Calibri"/>
          <w:sz w:val="32"/>
          <w:szCs w:val="32"/>
        </w:rPr>
      </w:pPr>
      <w:r>
        <w:rPr>
          <w:rFonts w:ascii="Calibri" w:hAnsi="Calibri"/>
          <w:sz w:val="32"/>
          <w:szCs w:val="32"/>
        </w:rPr>
        <w:lastRenderedPageBreak/>
        <w:t>OsloMet</w:t>
      </w:r>
    </w:p>
    <w:p w14:paraId="572F069D" w14:textId="59915E75" w:rsidR="001F5D20" w:rsidRPr="004D1E38" w:rsidRDefault="001F5D20" w:rsidP="001F5D20">
      <w:pPr>
        <w:spacing w:line="276" w:lineRule="auto"/>
        <w:rPr>
          <w:rFonts w:ascii="Calibri" w:hAnsi="Calibri" w:cs="Calibri"/>
          <w:sz w:val="28"/>
          <w:szCs w:val="28"/>
        </w:rPr>
      </w:pPr>
      <w:r>
        <w:rPr>
          <w:rFonts w:ascii="Calibri" w:hAnsi="Calibri"/>
          <w:sz w:val="28"/>
          <w:szCs w:val="28"/>
        </w:rPr>
        <w:t>Action plan for diversity 2020–</w:t>
      </w:r>
      <w:r w:rsidR="00CF679E">
        <w:rPr>
          <w:rFonts w:ascii="Calibri" w:hAnsi="Calibri"/>
          <w:sz w:val="28"/>
          <w:szCs w:val="28"/>
        </w:rPr>
        <w:t>20</w:t>
      </w:r>
      <w:r>
        <w:rPr>
          <w:rFonts w:ascii="Calibri" w:hAnsi="Calibri"/>
          <w:sz w:val="28"/>
          <w:szCs w:val="28"/>
        </w:rPr>
        <w:t>23</w:t>
      </w:r>
    </w:p>
    <w:p w14:paraId="56E5E7F3" w14:textId="77777777" w:rsidR="001F5D20" w:rsidRPr="00C10E96" w:rsidRDefault="001F5D20" w:rsidP="001F5D20">
      <w:pPr>
        <w:spacing w:line="276" w:lineRule="auto"/>
        <w:rPr>
          <w:rFonts w:ascii="Calibri" w:hAnsi="Calibri" w:cs="Calibri"/>
          <w:sz w:val="22"/>
          <w:szCs w:val="22"/>
        </w:rPr>
      </w:pPr>
    </w:p>
    <w:p w14:paraId="641A2BBC" w14:textId="77777777" w:rsidR="001F5D20" w:rsidRDefault="001F5D20" w:rsidP="001F5D20">
      <w:pPr>
        <w:pStyle w:val="ListParagraph"/>
        <w:rPr>
          <w:rFonts w:ascii="Calibri" w:hAnsi="Calibri" w:cs="Calibri"/>
          <w:bCs/>
          <w:sz w:val="28"/>
          <w:szCs w:val="28"/>
        </w:rPr>
      </w:pPr>
    </w:p>
    <w:p w14:paraId="116127C9" w14:textId="77777777" w:rsidR="001F5D20" w:rsidRDefault="001F5D20" w:rsidP="001F5D20">
      <w:pPr>
        <w:pStyle w:val="ListParagraph"/>
        <w:rPr>
          <w:rFonts w:ascii="Calibri" w:hAnsi="Calibri" w:cs="Calibri"/>
          <w:bCs/>
          <w:sz w:val="28"/>
          <w:szCs w:val="28"/>
        </w:rPr>
      </w:pPr>
    </w:p>
    <w:p w14:paraId="4B4ED56E" w14:textId="77777777" w:rsidR="001F5D20" w:rsidRPr="00347B24" w:rsidRDefault="001F5D20" w:rsidP="001F5D20">
      <w:pPr>
        <w:pStyle w:val="ListParagraph"/>
        <w:rPr>
          <w:rFonts w:ascii="Calibri" w:hAnsi="Calibri" w:cs="Calibri"/>
          <w:bCs/>
          <w:sz w:val="28"/>
          <w:szCs w:val="28"/>
        </w:rPr>
      </w:pPr>
    </w:p>
    <w:sdt>
      <w:sdtPr>
        <w:rPr>
          <w:rFonts w:ascii="Calibri" w:eastAsia="Arial Unicode MS" w:hAnsi="Calibri" w:cs="Calibri"/>
          <w:color w:val="auto"/>
          <w:sz w:val="24"/>
          <w:szCs w:val="24"/>
          <w:lang w:eastAsia="en-US"/>
        </w:rPr>
        <w:id w:val="-1404361283"/>
        <w:docPartObj>
          <w:docPartGallery w:val="Table of Contents"/>
          <w:docPartUnique/>
        </w:docPartObj>
      </w:sdtPr>
      <w:sdtEndPr>
        <w:rPr>
          <w:rFonts w:ascii="Times New Roman" w:hAnsi="Times New Roman" w:cs="Times New Roman"/>
          <w:b/>
          <w:bCs/>
          <w:noProof/>
        </w:rPr>
      </w:sdtEndPr>
      <w:sdtContent>
        <w:p w14:paraId="0D191B72" w14:textId="1591C867" w:rsidR="001F5D20" w:rsidRPr="003C6727" w:rsidRDefault="00CB403E">
          <w:pPr>
            <w:pStyle w:val="TOCHeading"/>
            <w:rPr>
              <w:rFonts w:ascii="Calibri" w:hAnsi="Calibri" w:cs="Calibri"/>
              <w:color w:val="auto"/>
            </w:rPr>
          </w:pPr>
          <w:r>
            <w:rPr>
              <w:rFonts w:ascii="Calibri" w:hAnsi="Calibri"/>
              <w:color w:val="auto"/>
            </w:rPr>
            <w:t>Contents</w:t>
          </w:r>
        </w:p>
        <w:p w14:paraId="14C1CF64" w14:textId="77777777" w:rsidR="0022772A" w:rsidRPr="003C6727" w:rsidRDefault="0022772A" w:rsidP="0022772A">
          <w:pPr>
            <w:pStyle w:val="Brdtekst1"/>
            <w:rPr>
              <w:lang w:val="en-US"/>
            </w:rPr>
          </w:pPr>
        </w:p>
        <w:p w14:paraId="1184074C" w14:textId="68A7A404" w:rsidR="001E1145" w:rsidRDefault="001F5D20">
          <w:pPr>
            <w:pStyle w:val="TOC1"/>
            <w:tabs>
              <w:tab w:val="right" w:leader="dot" w:pos="9056"/>
            </w:tabs>
            <w:rPr>
              <w:rFonts w:asciiTheme="minorHAnsi" w:eastAsiaTheme="minorEastAsia" w:hAnsiTheme="minorHAnsi" w:cstheme="minorBidi"/>
              <w:noProof/>
              <w:sz w:val="22"/>
              <w:szCs w:val="22"/>
              <w:bdr w:val="none" w:sz="0" w:space="0" w:color="auto"/>
              <w:lang w:val="nb-NO" w:eastAsia="nb-NO"/>
            </w:rPr>
          </w:pPr>
          <w:r w:rsidRPr="003C6727">
            <w:rPr>
              <w:rFonts w:ascii="Calibri" w:hAnsi="Calibri" w:cs="Calibri"/>
            </w:rPr>
            <w:fldChar w:fldCharType="begin"/>
          </w:r>
          <w:r w:rsidRPr="003C6727">
            <w:rPr>
              <w:rFonts w:ascii="Calibri" w:hAnsi="Calibri" w:cs="Calibri"/>
            </w:rPr>
            <w:instrText xml:space="preserve"> TOC \o "1-3" \h \z \u </w:instrText>
          </w:r>
          <w:r w:rsidRPr="003C6727">
            <w:rPr>
              <w:rFonts w:ascii="Calibri" w:hAnsi="Calibri" w:cs="Calibri"/>
            </w:rPr>
            <w:fldChar w:fldCharType="separate"/>
          </w:r>
          <w:hyperlink w:anchor="_Toc81473795" w:history="1">
            <w:r w:rsidR="001E1145" w:rsidRPr="003A0A79">
              <w:rPr>
                <w:rStyle w:val="Hyperlink"/>
                <w:noProof/>
              </w:rPr>
              <w:t>1: FRAMEWORK</w:t>
            </w:r>
            <w:r w:rsidR="001E1145">
              <w:rPr>
                <w:noProof/>
                <w:webHidden/>
              </w:rPr>
              <w:tab/>
            </w:r>
            <w:r w:rsidR="001E1145">
              <w:rPr>
                <w:noProof/>
                <w:webHidden/>
              </w:rPr>
              <w:fldChar w:fldCharType="begin"/>
            </w:r>
            <w:r w:rsidR="001E1145">
              <w:rPr>
                <w:noProof/>
                <w:webHidden/>
              </w:rPr>
              <w:instrText xml:space="preserve"> PAGEREF _Toc81473795 \h </w:instrText>
            </w:r>
            <w:r w:rsidR="001E1145">
              <w:rPr>
                <w:noProof/>
                <w:webHidden/>
              </w:rPr>
            </w:r>
            <w:r w:rsidR="001E1145">
              <w:rPr>
                <w:noProof/>
                <w:webHidden/>
              </w:rPr>
              <w:fldChar w:fldCharType="separate"/>
            </w:r>
            <w:r w:rsidR="001E1145">
              <w:rPr>
                <w:noProof/>
                <w:webHidden/>
              </w:rPr>
              <w:t>1</w:t>
            </w:r>
            <w:r w:rsidR="001E1145">
              <w:rPr>
                <w:noProof/>
                <w:webHidden/>
              </w:rPr>
              <w:fldChar w:fldCharType="end"/>
            </w:r>
          </w:hyperlink>
        </w:p>
        <w:p w14:paraId="1118AF33" w14:textId="37FBE937" w:rsidR="001E1145" w:rsidRDefault="001E1145">
          <w:pPr>
            <w:pStyle w:val="TOC2"/>
            <w:tabs>
              <w:tab w:val="right" w:leader="dot" w:pos="9056"/>
            </w:tabs>
            <w:rPr>
              <w:rFonts w:asciiTheme="minorHAnsi" w:eastAsiaTheme="minorEastAsia" w:hAnsiTheme="minorHAnsi" w:cstheme="minorBidi"/>
              <w:noProof/>
              <w:sz w:val="22"/>
              <w:szCs w:val="22"/>
              <w:bdr w:val="none" w:sz="0" w:space="0" w:color="auto"/>
              <w:lang w:val="nb-NO" w:eastAsia="nb-NO"/>
            </w:rPr>
          </w:pPr>
          <w:hyperlink w:anchor="_Toc81473796" w:history="1">
            <w:r w:rsidRPr="003A0A79">
              <w:rPr>
                <w:rStyle w:val="Hyperlink"/>
                <w:b/>
                <w:bCs/>
                <w:noProof/>
              </w:rPr>
              <w:t>Strategic foundation and legal basis</w:t>
            </w:r>
            <w:r>
              <w:rPr>
                <w:noProof/>
                <w:webHidden/>
              </w:rPr>
              <w:tab/>
            </w:r>
            <w:r>
              <w:rPr>
                <w:noProof/>
                <w:webHidden/>
              </w:rPr>
              <w:fldChar w:fldCharType="begin"/>
            </w:r>
            <w:r>
              <w:rPr>
                <w:noProof/>
                <w:webHidden/>
              </w:rPr>
              <w:instrText xml:space="preserve"> PAGEREF _Toc81473796 \h </w:instrText>
            </w:r>
            <w:r>
              <w:rPr>
                <w:noProof/>
                <w:webHidden/>
              </w:rPr>
            </w:r>
            <w:r>
              <w:rPr>
                <w:noProof/>
                <w:webHidden/>
              </w:rPr>
              <w:fldChar w:fldCharType="separate"/>
            </w:r>
            <w:r>
              <w:rPr>
                <w:noProof/>
                <w:webHidden/>
              </w:rPr>
              <w:t>1</w:t>
            </w:r>
            <w:r>
              <w:rPr>
                <w:noProof/>
                <w:webHidden/>
              </w:rPr>
              <w:fldChar w:fldCharType="end"/>
            </w:r>
          </w:hyperlink>
        </w:p>
        <w:p w14:paraId="7B060107" w14:textId="534B23AB" w:rsidR="001E1145" w:rsidRDefault="001E1145">
          <w:pPr>
            <w:pStyle w:val="TOC2"/>
            <w:tabs>
              <w:tab w:val="right" w:leader="dot" w:pos="9056"/>
            </w:tabs>
            <w:rPr>
              <w:rFonts w:asciiTheme="minorHAnsi" w:eastAsiaTheme="minorEastAsia" w:hAnsiTheme="minorHAnsi" w:cstheme="minorBidi"/>
              <w:noProof/>
              <w:sz w:val="22"/>
              <w:szCs w:val="22"/>
              <w:bdr w:val="none" w:sz="0" w:space="0" w:color="auto"/>
              <w:lang w:val="nb-NO" w:eastAsia="nb-NO"/>
            </w:rPr>
          </w:pPr>
          <w:hyperlink w:anchor="_Toc81473797" w:history="1">
            <w:r w:rsidRPr="003A0A79">
              <w:rPr>
                <w:rStyle w:val="Hyperlink"/>
                <w:b/>
                <w:bCs/>
                <w:noProof/>
              </w:rPr>
              <w:t>Diversity as a core value and resource</w:t>
            </w:r>
            <w:r>
              <w:rPr>
                <w:noProof/>
                <w:webHidden/>
              </w:rPr>
              <w:tab/>
            </w:r>
            <w:r>
              <w:rPr>
                <w:noProof/>
                <w:webHidden/>
              </w:rPr>
              <w:fldChar w:fldCharType="begin"/>
            </w:r>
            <w:r>
              <w:rPr>
                <w:noProof/>
                <w:webHidden/>
              </w:rPr>
              <w:instrText xml:space="preserve"> PAGEREF _Toc81473797 \h </w:instrText>
            </w:r>
            <w:r>
              <w:rPr>
                <w:noProof/>
                <w:webHidden/>
              </w:rPr>
            </w:r>
            <w:r>
              <w:rPr>
                <w:noProof/>
                <w:webHidden/>
              </w:rPr>
              <w:fldChar w:fldCharType="separate"/>
            </w:r>
            <w:r>
              <w:rPr>
                <w:noProof/>
                <w:webHidden/>
              </w:rPr>
              <w:t>1</w:t>
            </w:r>
            <w:r>
              <w:rPr>
                <w:noProof/>
                <w:webHidden/>
              </w:rPr>
              <w:fldChar w:fldCharType="end"/>
            </w:r>
          </w:hyperlink>
        </w:p>
        <w:p w14:paraId="30627104" w14:textId="010FD41B" w:rsidR="001E1145" w:rsidRDefault="001E1145">
          <w:pPr>
            <w:pStyle w:val="TOC2"/>
            <w:tabs>
              <w:tab w:val="right" w:leader="dot" w:pos="9056"/>
            </w:tabs>
            <w:rPr>
              <w:rFonts w:asciiTheme="minorHAnsi" w:eastAsiaTheme="minorEastAsia" w:hAnsiTheme="minorHAnsi" w:cstheme="minorBidi"/>
              <w:noProof/>
              <w:sz w:val="22"/>
              <w:szCs w:val="22"/>
              <w:bdr w:val="none" w:sz="0" w:space="0" w:color="auto"/>
              <w:lang w:val="nb-NO" w:eastAsia="nb-NO"/>
            </w:rPr>
          </w:pPr>
          <w:hyperlink w:anchor="_Toc81473798" w:history="1">
            <w:r w:rsidRPr="003A0A79">
              <w:rPr>
                <w:rStyle w:val="Hyperlink"/>
                <w:b/>
                <w:bCs/>
                <w:noProof/>
              </w:rPr>
              <w:t>Goals and target groups</w:t>
            </w:r>
            <w:r>
              <w:rPr>
                <w:noProof/>
                <w:webHidden/>
              </w:rPr>
              <w:tab/>
            </w:r>
            <w:r>
              <w:rPr>
                <w:noProof/>
                <w:webHidden/>
              </w:rPr>
              <w:fldChar w:fldCharType="begin"/>
            </w:r>
            <w:r>
              <w:rPr>
                <w:noProof/>
                <w:webHidden/>
              </w:rPr>
              <w:instrText xml:space="preserve"> PAGEREF _Toc81473798 \h </w:instrText>
            </w:r>
            <w:r>
              <w:rPr>
                <w:noProof/>
                <w:webHidden/>
              </w:rPr>
            </w:r>
            <w:r>
              <w:rPr>
                <w:noProof/>
                <w:webHidden/>
              </w:rPr>
              <w:fldChar w:fldCharType="separate"/>
            </w:r>
            <w:r>
              <w:rPr>
                <w:noProof/>
                <w:webHidden/>
              </w:rPr>
              <w:t>1</w:t>
            </w:r>
            <w:r>
              <w:rPr>
                <w:noProof/>
                <w:webHidden/>
              </w:rPr>
              <w:fldChar w:fldCharType="end"/>
            </w:r>
          </w:hyperlink>
        </w:p>
        <w:p w14:paraId="4B966983" w14:textId="0655184C" w:rsidR="001E1145" w:rsidRDefault="001E1145">
          <w:pPr>
            <w:pStyle w:val="TOC2"/>
            <w:tabs>
              <w:tab w:val="right" w:leader="dot" w:pos="9056"/>
            </w:tabs>
            <w:rPr>
              <w:rFonts w:asciiTheme="minorHAnsi" w:eastAsiaTheme="minorEastAsia" w:hAnsiTheme="minorHAnsi" w:cstheme="minorBidi"/>
              <w:noProof/>
              <w:sz w:val="22"/>
              <w:szCs w:val="22"/>
              <w:bdr w:val="none" w:sz="0" w:space="0" w:color="auto"/>
              <w:lang w:val="nb-NO" w:eastAsia="nb-NO"/>
            </w:rPr>
          </w:pPr>
          <w:hyperlink w:anchor="_Toc81473799" w:history="1">
            <w:r w:rsidRPr="003A0A79">
              <w:rPr>
                <w:rStyle w:val="Hyperlink"/>
                <w:b/>
                <w:bCs/>
                <w:noProof/>
              </w:rPr>
              <w:t>The expanded equality concept</w:t>
            </w:r>
            <w:r>
              <w:rPr>
                <w:noProof/>
                <w:webHidden/>
              </w:rPr>
              <w:tab/>
            </w:r>
            <w:r>
              <w:rPr>
                <w:noProof/>
                <w:webHidden/>
              </w:rPr>
              <w:fldChar w:fldCharType="begin"/>
            </w:r>
            <w:r>
              <w:rPr>
                <w:noProof/>
                <w:webHidden/>
              </w:rPr>
              <w:instrText xml:space="preserve"> PAGEREF _Toc81473799 \h </w:instrText>
            </w:r>
            <w:r>
              <w:rPr>
                <w:noProof/>
                <w:webHidden/>
              </w:rPr>
            </w:r>
            <w:r>
              <w:rPr>
                <w:noProof/>
                <w:webHidden/>
              </w:rPr>
              <w:fldChar w:fldCharType="separate"/>
            </w:r>
            <w:r>
              <w:rPr>
                <w:noProof/>
                <w:webHidden/>
              </w:rPr>
              <w:t>1</w:t>
            </w:r>
            <w:r>
              <w:rPr>
                <w:noProof/>
                <w:webHidden/>
              </w:rPr>
              <w:fldChar w:fldCharType="end"/>
            </w:r>
          </w:hyperlink>
        </w:p>
        <w:p w14:paraId="645AB63B" w14:textId="1741CC7A" w:rsidR="001E1145" w:rsidRDefault="001E1145">
          <w:pPr>
            <w:pStyle w:val="TOC1"/>
            <w:tabs>
              <w:tab w:val="right" w:leader="dot" w:pos="9056"/>
            </w:tabs>
            <w:rPr>
              <w:rFonts w:asciiTheme="minorHAnsi" w:eastAsiaTheme="minorEastAsia" w:hAnsiTheme="minorHAnsi" w:cstheme="minorBidi"/>
              <w:noProof/>
              <w:sz w:val="22"/>
              <w:szCs w:val="22"/>
              <w:bdr w:val="none" w:sz="0" w:space="0" w:color="auto"/>
              <w:lang w:val="nb-NO" w:eastAsia="nb-NO"/>
            </w:rPr>
          </w:pPr>
          <w:hyperlink w:anchor="_Toc81473800" w:history="1">
            <w:r w:rsidRPr="003A0A79">
              <w:rPr>
                <w:rStyle w:val="Hyperlink"/>
                <w:noProof/>
              </w:rPr>
              <w:t>2: CURRENT STATUS</w:t>
            </w:r>
            <w:r>
              <w:rPr>
                <w:noProof/>
                <w:webHidden/>
              </w:rPr>
              <w:tab/>
            </w:r>
            <w:r>
              <w:rPr>
                <w:noProof/>
                <w:webHidden/>
              </w:rPr>
              <w:fldChar w:fldCharType="begin"/>
            </w:r>
            <w:r>
              <w:rPr>
                <w:noProof/>
                <w:webHidden/>
              </w:rPr>
              <w:instrText xml:space="preserve"> PAGEREF _Toc81473800 \h </w:instrText>
            </w:r>
            <w:r>
              <w:rPr>
                <w:noProof/>
                <w:webHidden/>
              </w:rPr>
            </w:r>
            <w:r>
              <w:rPr>
                <w:noProof/>
                <w:webHidden/>
              </w:rPr>
              <w:fldChar w:fldCharType="separate"/>
            </w:r>
            <w:r>
              <w:rPr>
                <w:noProof/>
                <w:webHidden/>
              </w:rPr>
              <w:t>3</w:t>
            </w:r>
            <w:r>
              <w:rPr>
                <w:noProof/>
                <w:webHidden/>
              </w:rPr>
              <w:fldChar w:fldCharType="end"/>
            </w:r>
          </w:hyperlink>
        </w:p>
        <w:p w14:paraId="070DE801" w14:textId="72A05698" w:rsidR="001E1145" w:rsidRDefault="001E1145">
          <w:pPr>
            <w:pStyle w:val="TOC2"/>
            <w:tabs>
              <w:tab w:val="right" w:leader="dot" w:pos="9056"/>
            </w:tabs>
            <w:rPr>
              <w:rFonts w:asciiTheme="minorHAnsi" w:eastAsiaTheme="minorEastAsia" w:hAnsiTheme="minorHAnsi" w:cstheme="minorBidi"/>
              <w:noProof/>
              <w:sz w:val="22"/>
              <w:szCs w:val="22"/>
              <w:bdr w:val="none" w:sz="0" w:space="0" w:color="auto"/>
              <w:lang w:val="nb-NO" w:eastAsia="nb-NO"/>
            </w:rPr>
          </w:pPr>
          <w:hyperlink w:anchor="_Toc81473801" w:history="1">
            <w:r w:rsidRPr="003A0A79">
              <w:rPr>
                <w:rStyle w:val="Hyperlink"/>
                <w:b/>
                <w:bCs/>
                <w:noProof/>
              </w:rPr>
              <w:t>Gender equality</w:t>
            </w:r>
            <w:r>
              <w:rPr>
                <w:noProof/>
                <w:webHidden/>
              </w:rPr>
              <w:tab/>
            </w:r>
            <w:r>
              <w:rPr>
                <w:noProof/>
                <w:webHidden/>
              </w:rPr>
              <w:fldChar w:fldCharType="begin"/>
            </w:r>
            <w:r>
              <w:rPr>
                <w:noProof/>
                <w:webHidden/>
              </w:rPr>
              <w:instrText xml:space="preserve"> PAGEREF _Toc81473801 \h </w:instrText>
            </w:r>
            <w:r>
              <w:rPr>
                <w:noProof/>
                <w:webHidden/>
              </w:rPr>
            </w:r>
            <w:r>
              <w:rPr>
                <w:noProof/>
                <w:webHidden/>
              </w:rPr>
              <w:fldChar w:fldCharType="separate"/>
            </w:r>
            <w:r>
              <w:rPr>
                <w:noProof/>
                <w:webHidden/>
              </w:rPr>
              <w:t>3</w:t>
            </w:r>
            <w:r>
              <w:rPr>
                <w:noProof/>
                <w:webHidden/>
              </w:rPr>
              <w:fldChar w:fldCharType="end"/>
            </w:r>
          </w:hyperlink>
        </w:p>
        <w:p w14:paraId="3B8A176D" w14:textId="4FBCF23C" w:rsidR="001E1145" w:rsidRDefault="001E1145">
          <w:pPr>
            <w:pStyle w:val="TOC2"/>
            <w:tabs>
              <w:tab w:val="right" w:leader="dot" w:pos="9056"/>
            </w:tabs>
            <w:rPr>
              <w:rFonts w:asciiTheme="minorHAnsi" w:eastAsiaTheme="minorEastAsia" w:hAnsiTheme="minorHAnsi" w:cstheme="minorBidi"/>
              <w:noProof/>
              <w:sz w:val="22"/>
              <w:szCs w:val="22"/>
              <w:bdr w:val="none" w:sz="0" w:space="0" w:color="auto"/>
              <w:lang w:val="nb-NO" w:eastAsia="nb-NO"/>
            </w:rPr>
          </w:pPr>
          <w:hyperlink w:anchor="_Toc81473802" w:history="1">
            <w:r w:rsidRPr="003A0A79">
              <w:rPr>
                <w:rStyle w:val="Hyperlink"/>
                <w:b/>
                <w:bCs/>
                <w:noProof/>
              </w:rPr>
              <w:t>Other grounds for discrimination and complex discrimination</w:t>
            </w:r>
            <w:r>
              <w:rPr>
                <w:noProof/>
                <w:webHidden/>
              </w:rPr>
              <w:tab/>
            </w:r>
            <w:r>
              <w:rPr>
                <w:noProof/>
                <w:webHidden/>
              </w:rPr>
              <w:fldChar w:fldCharType="begin"/>
            </w:r>
            <w:r>
              <w:rPr>
                <w:noProof/>
                <w:webHidden/>
              </w:rPr>
              <w:instrText xml:space="preserve"> PAGEREF _Toc81473802 \h </w:instrText>
            </w:r>
            <w:r>
              <w:rPr>
                <w:noProof/>
                <w:webHidden/>
              </w:rPr>
            </w:r>
            <w:r>
              <w:rPr>
                <w:noProof/>
                <w:webHidden/>
              </w:rPr>
              <w:fldChar w:fldCharType="separate"/>
            </w:r>
            <w:r>
              <w:rPr>
                <w:noProof/>
                <w:webHidden/>
              </w:rPr>
              <w:t>4</w:t>
            </w:r>
            <w:r>
              <w:rPr>
                <w:noProof/>
                <w:webHidden/>
              </w:rPr>
              <w:fldChar w:fldCharType="end"/>
            </w:r>
          </w:hyperlink>
        </w:p>
        <w:p w14:paraId="3BB178C1" w14:textId="738946CC" w:rsidR="001E1145" w:rsidRDefault="001E1145">
          <w:pPr>
            <w:pStyle w:val="TOC2"/>
            <w:tabs>
              <w:tab w:val="right" w:leader="dot" w:pos="9056"/>
            </w:tabs>
            <w:rPr>
              <w:rFonts w:asciiTheme="minorHAnsi" w:eastAsiaTheme="minorEastAsia" w:hAnsiTheme="minorHAnsi" w:cstheme="minorBidi"/>
              <w:noProof/>
              <w:sz w:val="22"/>
              <w:szCs w:val="22"/>
              <w:bdr w:val="none" w:sz="0" w:space="0" w:color="auto"/>
              <w:lang w:val="nb-NO" w:eastAsia="nb-NO"/>
            </w:rPr>
          </w:pPr>
          <w:hyperlink w:anchor="_Toc81473803" w:history="1">
            <w:r w:rsidRPr="003A0A79">
              <w:rPr>
                <w:rStyle w:val="Hyperlink"/>
                <w:b/>
                <w:bCs/>
                <w:noProof/>
              </w:rPr>
              <w:t>Harassment and sexual harassment</w:t>
            </w:r>
            <w:r>
              <w:rPr>
                <w:noProof/>
                <w:webHidden/>
              </w:rPr>
              <w:tab/>
            </w:r>
            <w:r>
              <w:rPr>
                <w:noProof/>
                <w:webHidden/>
              </w:rPr>
              <w:fldChar w:fldCharType="begin"/>
            </w:r>
            <w:r>
              <w:rPr>
                <w:noProof/>
                <w:webHidden/>
              </w:rPr>
              <w:instrText xml:space="preserve"> PAGEREF _Toc81473803 \h </w:instrText>
            </w:r>
            <w:r>
              <w:rPr>
                <w:noProof/>
                <w:webHidden/>
              </w:rPr>
            </w:r>
            <w:r>
              <w:rPr>
                <w:noProof/>
                <w:webHidden/>
              </w:rPr>
              <w:fldChar w:fldCharType="separate"/>
            </w:r>
            <w:r>
              <w:rPr>
                <w:noProof/>
                <w:webHidden/>
              </w:rPr>
              <w:t>5</w:t>
            </w:r>
            <w:r>
              <w:rPr>
                <w:noProof/>
                <w:webHidden/>
              </w:rPr>
              <w:fldChar w:fldCharType="end"/>
            </w:r>
          </w:hyperlink>
        </w:p>
        <w:p w14:paraId="22725AE2" w14:textId="640F556F" w:rsidR="001E1145" w:rsidRDefault="001E1145">
          <w:pPr>
            <w:pStyle w:val="TOC2"/>
            <w:tabs>
              <w:tab w:val="right" w:leader="dot" w:pos="9056"/>
            </w:tabs>
            <w:rPr>
              <w:rFonts w:asciiTheme="minorHAnsi" w:eastAsiaTheme="minorEastAsia" w:hAnsiTheme="minorHAnsi" w:cstheme="minorBidi"/>
              <w:noProof/>
              <w:sz w:val="22"/>
              <w:szCs w:val="22"/>
              <w:bdr w:val="none" w:sz="0" w:space="0" w:color="auto"/>
              <w:lang w:val="nb-NO" w:eastAsia="nb-NO"/>
            </w:rPr>
          </w:pPr>
          <w:hyperlink w:anchor="_Toc81473804" w:history="1">
            <w:r w:rsidRPr="003A0A79">
              <w:rPr>
                <w:rStyle w:val="Hyperlink"/>
                <w:b/>
                <w:bCs/>
                <w:noProof/>
              </w:rPr>
              <w:t>Connection between culture and diversity</w:t>
            </w:r>
            <w:r>
              <w:rPr>
                <w:noProof/>
                <w:webHidden/>
              </w:rPr>
              <w:tab/>
            </w:r>
            <w:r>
              <w:rPr>
                <w:noProof/>
                <w:webHidden/>
              </w:rPr>
              <w:fldChar w:fldCharType="begin"/>
            </w:r>
            <w:r>
              <w:rPr>
                <w:noProof/>
                <w:webHidden/>
              </w:rPr>
              <w:instrText xml:space="preserve"> PAGEREF _Toc81473804 \h </w:instrText>
            </w:r>
            <w:r>
              <w:rPr>
                <w:noProof/>
                <w:webHidden/>
              </w:rPr>
            </w:r>
            <w:r>
              <w:rPr>
                <w:noProof/>
                <w:webHidden/>
              </w:rPr>
              <w:fldChar w:fldCharType="separate"/>
            </w:r>
            <w:r>
              <w:rPr>
                <w:noProof/>
                <w:webHidden/>
              </w:rPr>
              <w:t>6</w:t>
            </w:r>
            <w:r>
              <w:rPr>
                <w:noProof/>
                <w:webHidden/>
              </w:rPr>
              <w:fldChar w:fldCharType="end"/>
            </w:r>
          </w:hyperlink>
        </w:p>
        <w:p w14:paraId="1815509E" w14:textId="56AF9B36" w:rsidR="001E1145" w:rsidRDefault="001E1145">
          <w:pPr>
            <w:pStyle w:val="TOC1"/>
            <w:tabs>
              <w:tab w:val="right" w:leader="dot" w:pos="9056"/>
            </w:tabs>
            <w:rPr>
              <w:rFonts w:asciiTheme="minorHAnsi" w:eastAsiaTheme="minorEastAsia" w:hAnsiTheme="minorHAnsi" w:cstheme="minorBidi"/>
              <w:noProof/>
              <w:sz w:val="22"/>
              <w:szCs w:val="22"/>
              <w:bdr w:val="none" w:sz="0" w:space="0" w:color="auto"/>
              <w:lang w:val="nb-NO" w:eastAsia="nb-NO"/>
            </w:rPr>
          </w:pPr>
          <w:hyperlink w:anchor="_Toc81473805" w:history="1">
            <w:r w:rsidRPr="003A0A79">
              <w:rPr>
                <w:rStyle w:val="Hyperlink"/>
                <w:noProof/>
              </w:rPr>
              <w:t>3: MEASURES</w:t>
            </w:r>
            <w:r>
              <w:rPr>
                <w:noProof/>
                <w:webHidden/>
              </w:rPr>
              <w:tab/>
            </w:r>
            <w:r>
              <w:rPr>
                <w:noProof/>
                <w:webHidden/>
              </w:rPr>
              <w:fldChar w:fldCharType="begin"/>
            </w:r>
            <w:r>
              <w:rPr>
                <w:noProof/>
                <w:webHidden/>
              </w:rPr>
              <w:instrText xml:space="preserve"> PAGEREF _Toc81473805 \h </w:instrText>
            </w:r>
            <w:r>
              <w:rPr>
                <w:noProof/>
                <w:webHidden/>
              </w:rPr>
            </w:r>
            <w:r>
              <w:rPr>
                <w:noProof/>
                <w:webHidden/>
              </w:rPr>
              <w:fldChar w:fldCharType="separate"/>
            </w:r>
            <w:r>
              <w:rPr>
                <w:noProof/>
                <w:webHidden/>
              </w:rPr>
              <w:t>6</w:t>
            </w:r>
            <w:r>
              <w:rPr>
                <w:noProof/>
                <w:webHidden/>
              </w:rPr>
              <w:fldChar w:fldCharType="end"/>
            </w:r>
          </w:hyperlink>
        </w:p>
        <w:p w14:paraId="04C27FF0" w14:textId="74368BCE" w:rsidR="001E1145" w:rsidRDefault="001E1145">
          <w:pPr>
            <w:pStyle w:val="TOC2"/>
            <w:tabs>
              <w:tab w:val="left" w:pos="660"/>
              <w:tab w:val="right" w:leader="dot" w:pos="9056"/>
            </w:tabs>
            <w:rPr>
              <w:rFonts w:asciiTheme="minorHAnsi" w:eastAsiaTheme="minorEastAsia" w:hAnsiTheme="minorHAnsi" w:cstheme="minorBidi"/>
              <w:noProof/>
              <w:sz w:val="22"/>
              <w:szCs w:val="22"/>
              <w:bdr w:val="none" w:sz="0" w:space="0" w:color="auto"/>
              <w:lang w:val="nb-NO" w:eastAsia="nb-NO"/>
            </w:rPr>
          </w:pPr>
          <w:hyperlink w:anchor="_Toc81473806" w:history="1">
            <w:r w:rsidRPr="003A0A79">
              <w:rPr>
                <w:rStyle w:val="Hyperlink"/>
                <w:b/>
                <w:bCs/>
                <w:noProof/>
              </w:rPr>
              <w:t>1.</w:t>
            </w:r>
            <w:r>
              <w:rPr>
                <w:rFonts w:asciiTheme="minorHAnsi" w:eastAsiaTheme="minorEastAsia" w:hAnsiTheme="minorHAnsi" w:cstheme="minorBidi"/>
                <w:noProof/>
                <w:sz w:val="22"/>
                <w:szCs w:val="22"/>
                <w:bdr w:val="none" w:sz="0" w:space="0" w:color="auto"/>
                <w:lang w:val="nb-NO" w:eastAsia="nb-NO"/>
              </w:rPr>
              <w:tab/>
            </w:r>
            <w:r w:rsidRPr="003A0A79">
              <w:rPr>
                <w:rStyle w:val="Hyperlink"/>
                <w:b/>
                <w:bCs/>
                <w:noProof/>
              </w:rPr>
              <w:t>Institution level – organisation and management</w:t>
            </w:r>
            <w:r>
              <w:rPr>
                <w:noProof/>
                <w:webHidden/>
              </w:rPr>
              <w:tab/>
            </w:r>
            <w:r>
              <w:rPr>
                <w:noProof/>
                <w:webHidden/>
              </w:rPr>
              <w:fldChar w:fldCharType="begin"/>
            </w:r>
            <w:r>
              <w:rPr>
                <w:noProof/>
                <w:webHidden/>
              </w:rPr>
              <w:instrText xml:space="preserve"> PAGEREF _Toc81473806 \h </w:instrText>
            </w:r>
            <w:r>
              <w:rPr>
                <w:noProof/>
                <w:webHidden/>
              </w:rPr>
            </w:r>
            <w:r>
              <w:rPr>
                <w:noProof/>
                <w:webHidden/>
              </w:rPr>
              <w:fldChar w:fldCharType="separate"/>
            </w:r>
            <w:r>
              <w:rPr>
                <w:noProof/>
                <w:webHidden/>
              </w:rPr>
              <w:t>8</w:t>
            </w:r>
            <w:r>
              <w:rPr>
                <w:noProof/>
                <w:webHidden/>
              </w:rPr>
              <w:fldChar w:fldCharType="end"/>
            </w:r>
          </w:hyperlink>
        </w:p>
        <w:p w14:paraId="34B2D90E" w14:textId="0249B391" w:rsidR="001E1145" w:rsidRDefault="001E1145">
          <w:pPr>
            <w:pStyle w:val="TOC2"/>
            <w:tabs>
              <w:tab w:val="left" w:pos="660"/>
              <w:tab w:val="right" w:leader="dot" w:pos="9056"/>
            </w:tabs>
            <w:rPr>
              <w:rFonts w:asciiTheme="minorHAnsi" w:eastAsiaTheme="minorEastAsia" w:hAnsiTheme="minorHAnsi" w:cstheme="minorBidi"/>
              <w:noProof/>
              <w:sz w:val="22"/>
              <w:szCs w:val="22"/>
              <w:bdr w:val="none" w:sz="0" w:space="0" w:color="auto"/>
              <w:lang w:val="nb-NO" w:eastAsia="nb-NO"/>
            </w:rPr>
          </w:pPr>
          <w:hyperlink w:anchor="_Toc81473807" w:history="1">
            <w:r w:rsidRPr="003A0A79">
              <w:rPr>
                <w:rStyle w:val="Hyperlink"/>
                <w:b/>
                <w:bCs/>
                <w:noProof/>
              </w:rPr>
              <w:t>2.</w:t>
            </w:r>
            <w:r>
              <w:rPr>
                <w:rFonts w:asciiTheme="minorHAnsi" w:eastAsiaTheme="minorEastAsia" w:hAnsiTheme="minorHAnsi" w:cstheme="minorBidi"/>
                <w:noProof/>
                <w:sz w:val="22"/>
                <w:szCs w:val="22"/>
                <w:bdr w:val="none" w:sz="0" w:space="0" w:color="auto"/>
                <w:lang w:val="nb-NO" w:eastAsia="nb-NO"/>
              </w:rPr>
              <w:tab/>
            </w:r>
            <w:r w:rsidRPr="003A0A79">
              <w:rPr>
                <w:rStyle w:val="Hyperlink"/>
                <w:b/>
                <w:bCs/>
                <w:noProof/>
              </w:rPr>
              <w:t>Faculty and centre level – research and education</w:t>
            </w:r>
            <w:r>
              <w:rPr>
                <w:noProof/>
                <w:webHidden/>
              </w:rPr>
              <w:tab/>
            </w:r>
            <w:r>
              <w:rPr>
                <w:noProof/>
                <w:webHidden/>
              </w:rPr>
              <w:fldChar w:fldCharType="begin"/>
            </w:r>
            <w:r>
              <w:rPr>
                <w:noProof/>
                <w:webHidden/>
              </w:rPr>
              <w:instrText xml:space="preserve"> PAGEREF _Toc81473807 \h </w:instrText>
            </w:r>
            <w:r>
              <w:rPr>
                <w:noProof/>
                <w:webHidden/>
              </w:rPr>
            </w:r>
            <w:r>
              <w:rPr>
                <w:noProof/>
                <w:webHidden/>
              </w:rPr>
              <w:fldChar w:fldCharType="separate"/>
            </w:r>
            <w:r>
              <w:rPr>
                <w:noProof/>
                <w:webHidden/>
              </w:rPr>
              <w:t>9</w:t>
            </w:r>
            <w:r>
              <w:rPr>
                <w:noProof/>
                <w:webHidden/>
              </w:rPr>
              <w:fldChar w:fldCharType="end"/>
            </w:r>
          </w:hyperlink>
        </w:p>
        <w:p w14:paraId="4C3DB0C6" w14:textId="08093B46" w:rsidR="001E1145" w:rsidRDefault="001E1145">
          <w:pPr>
            <w:pStyle w:val="TOC2"/>
            <w:tabs>
              <w:tab w:val="left" w:pos="660"/>
              <w:tab w:val="right" w:leader="dot" w:pos="9056"/>
            </w:tabs>
            <w:rPr>
              <w:rFonts w:asciiTheme="minorHAnsi" w:eastAsiaTheme="minorEastAsia" w:hAnsiTheme="minorHAnsi" w:cstheme="minorBidi"/>
              <w:noProof/>
              <w:sz w:val="22"/>
              <w:szCs w:val="22"/>
              <w:bdr w:val="none" w:sz="0" w:space="0" w:color="auto"/>
              <w:lang w:val="nb-NO" w:eastAsia="nb-NO"/>
            </w:rPr>
          </w:pPr>
          <w:hyperlink w:anchor="_Toc81473808" w:history="1">
            <w:r w:rsidRPr="003A0A79">
              <w:rPr>
                <w:rStyle w:val="Hyperlink"/>
                <w:b/>
                <w:bCs/>
                <w:noProof/>
              </w:rPr>
              <w:t>3.</w:t>
            </w:r>
            <w:r>
              <w:rPr>
                <w:rFonts w:asciiTheme="minorHAnsi" w:eastAsiaTheme="minorEastAsia" w:hAnsiTheme="minorHAnsi" w:cstheme="minorBidi"/>
                <w:noProof/>
                <w:sz w:val="22"/>
                <w:szCs w:val="22"/>
                <w:bdr w:val="none" w:sz="0" w:space="0" w:color="auto"/>
                <w:lang w:val="nb-NO" w:eastAsia="nb-NO"/>
              </w:rPr>
              <w:tab/>
            </w:r>
            <w:r w:rsidRPr="003A0A79">
              <w:rPr>
                <w:rStyle w:val="Hyperlink"/>
                <w:b/>
                <w:bCs/>
                <w:noProof/>
              </w:rPr>
              <w:t>Recruitment and development</w:t>
            </w:r>
            <w:r>
              <w:rPr>
                <w:noProof/>
                <w:webHidden/>
              </w:rPr>
              <w:tab/>
            </w:r>
            <w:r>
              <w:rPr>
                <w:noProof/>
                <w:webHidden/>
              </w:rPr>
              <w:fldChar w:fldCharType="begin"/>
            </w:r>
            <w:r>
              <w:rPr>
                <w:noProof/>
                <w:webHidden/>
              </w:rPr>
              <w:instrText xml:space="preserve"> PAGEREF _Toc81473808 \h </w:instrText>
            </w:r>
            <w:r>
              <w:rPr>
                <w:noProof/>
                <w:webHidden/>
              </w:rPr>
            </w:r>
            <w:r>
              <w:rPr>
                <w:noProof/>
                <w:webHidden/>
              </w:rPr>
              <w:fldChar w:fldCharType="separate"/>
            </w:r>
            <w:r>
              <w:rPr>
                <w:noProof/>
                <w:webHidden/>
              </w:rPr>
              <w:t>10</w:t>
            </w:r>
            <w:r>
              <w:rPr>
                <w:noProof/>
                <w:webHidden/>
              </w:rPr>
              <w:fldChar w:fldCharType="end"/>
            </w:r>
          </w:hyperlink>
        </w:p>
        <w:p w14:paraId="173E91AC" w14:textId="75B368BA" w:rsidR="001F5D20" w:rsidRPr="001F5D20" w:rsidRDefault="001F5D20" w:rsidP="003C6727">
          <w:r w:rsidRPr="003C6727">
            <w:rPr>
              <w:rFonts w:ascii="Calibri" w:hAnsi="Calibri" w:cs="Calibri"/>
            </w:rPr>
            <w:fldChar w:fldCharType="end"/>
          </w:r>
        </w:p>
      </w:sdtContent>
    </w:sdt>
    <w:p w14:paraId="4D0034F6" w14:textId="77777777" w:rsidR="001F5D20" w:rsidRPr="00C10E96" w:rsidRDefault="001F5D20" w:rsidP="003C6727">
      <w:pPr>
        <w:spacing w:line="276" w:lineRule="auto"/>
        <w:rPr>
          <w:rFonts w:ascii="Calibri" w:hAnsi="Calibri" w:cs="Calibri"/>
          <w:sz w:val="22"/>
          <w:szCs w:val="22"/>
        </w:rPr>
      </w:pPr>
    </w:p>
    <w:p w14:paraId="1BFC997C" w14:textId="77777777" w:rsidR="001F5D20" w:rsidRDefault="001F5D20" w:rsidP="001F5D20">
      <w:pPr>
        <w:pStyle w:val="ListParagraph"/>
        <w:rPr>
          <w:rFonts w:ascii="Calibri" w:hAnsi="Calibri" w:cs="Calibri"/>
          <w:bCs/>
          <w:highlight w:val="yellow"/>
        </w:rPr>
      </w:pPr>
    </w:p>
    <w:p w14:paraId="2C6B7B24" w14:textId="6DEC5052" w:rsidR="001F5D20" w:rsidRPr="00CF679E" w:rsidRDefault="004F6480" w:rsidP="00CF679E">
      <w:pPr>
        <w:rPr>
          <w:rFonts w:ascii="Calibri" w:eastAsiaTheme="minorHAnsi" w:hAnsi="Calibri" w:cs="Calibri"/>
          <w:bCs/>
          <w:sz w:val="22"/>
          <w:szCs w:val="22"/>
          <w:highlight w:val="yellow"/>
          <w:bdr w:val="none" w:sz="0" w:space="0" w:color="auto"/>
        </w:rPr>
      </w:pPr>
      <w:r>
        <w:br w:type="page"/>
      </w:r>
    </w:p>
    <w:p w14:paraId="5BEF72DA" w14:textId="3059F066" w:rsidR="00B07E24" w:rsidRPr="00965C80" w:rsidRDefault="00E258BE" w:rsidP="00965C80">
      <w:pPr>
        <w:pStyle w:val="NoSpacing"/>
        <w:rPr>
          <w:rFonts w:ascii="Calibri" w:hAnsi="Calibri" w:cs="Calibri"/>
          <w:sz w:val="28"/>
          <w:szCs w:val="28"/>
        </w:rPr>
      </w:pPr>
      <w:r>
        <w:rPr>
          <w:rFonts w:ascii="Calibri" w:hAnsi="Calibri"/>
          <w:sz w:val="28"/>
          <w:szCs w:val="28"/>
        </w:rPr>
        <w:lastRenderedPageBreak/>
        <w:t xml:space="preserve">SUMMARY </w:t>
      </w:r>
    </w:p>
    <w:p w14:paraId="7753C3DA" w14:textId="3893F7CC" w:rsidR="00F460A2" w:rsidRDefault="00F460A2" w:rsidP="00310325">
      <w:pPr>
        <w:spacing w:line="276" w:lineRule="auto"/>
        <w:rPr>
          <w:rFonts w:ascii="Calibri" w:hAnsi="Calibri" w:cs="Calibri"/>
          <w:sz w:val="22"/>
          <w:szCs w:val="22"/>
        </w:rPr>
      </w:pPr>
    </w:p>
    <w:p w14:paraId="350AB52A" w14:textId="77777777" w:rsidR="005A735C" w:rsidRDefault="00040C02" w:rsidP="00310325">
      <w:pPr>
        <w:spacing w:line="276" w:lineRule="auto"/>
        <w:rPr>
          <w:rFonts w:ascii="Calibri" w:hAnsi="Calibri" w:cs="Calibri"/>
          <w:sz w:val="22"/>
          <w:szCs w:val="22"/>
        </w:rPr>
      </w:pPr>
      <w:r>
        <w:rPr>
          <w:rFonts w:ascii="Calibri" w:hAnsi="Calibri"/>
          <w:sz w:val="22"/>
          <w:szCs w:val="22"/>
        </w:rPr>
        <w:t xml:space="preserve">To place the action plan in context, we begin by referring to the strategic basis for our work on diversity and the rules OsloMet is subject to as a public employer through its activity and reporting duties, which must have the formal support of the organisation’s board. </w:t>
      </w:r>
    </w:p>
    <w:p w14:paraId="5F80CAC8" w14:textId="77777777" w:rsidR="005A735C" w:rsidRDefault="005A735C" w:rsidP="00310325">
      <w:pPr>
        <w:spacing w:line="276" w:lineRule="auto"/>
        <w:rPr>
          <w:rFonts w:ascii="Calibri" w:hAnsi="Calibri" w:cs="Calibri"/>
          <w:sz w:val="22"/>
          <w:szCs w:val="22"/>
        </w:rPr>
      </w:pPr>
    </w:p>
    <w:p w14:paraId="3E5D2118" w14:textId="79F43F54" w:rsidR="00775461" w:rsidRDefault="007E14FD" w:rsidP="00310325">
      <w:pPr>
        <w:spacing w:line="276" w:lineRule="auto"/>
        <w:rPr>
          <w:rFonts w:ascii="Calibri" w:hAnsi="Calibri" w:cs="Calibri"/>
          <w:sz w:val="22"/>
          <w:szCs w:val="22"/>
        </w:rPr>
      </w:pPr>
      <w:r>
        <w:rPr>
          <w:rFonts w:ascii="Calibri" w:hAnsi="Calibri"/>
          <w:sz w:val="22"/>
          <w:szCs w:val="22"/>
        </w:rPr>
        <w:t xml:space="preserve">Diversity is one of the university’s core values and is established as a resource in Strategy 2024. OsloMet’s work on diversity is therefore about more than </w:t>
      </w:r>
      <w:r w:rsidR="00CF679E">
        <w:rPr>
          <w:rFonts w:ascii="Calibri" w:hAnsi="Calibri"/>
          <w:sz w:val="22"/>
          <w:szCs w:val="22"/>
        </w:rPr>
        <w:t xml:space="preserve">just </w:t>
      </w:r>
      <w:r>
        <w:rPr>
          <w:rFonts w:ascii="Calibri" w:hAnsi="Calibri"/>
          <w:sz w:val="22"/>
          <w:szCs w:val="22"/>
        </w:rPr>
        <w:t xml:space="preserve">a duty to meet legal requirements. The main goals of the action plan are </w:t>
      </w:r>
      <w:r>
        <w:rPr>
          <w:rFonts w:ascii="Calibri" w:hAnsi="Calibri"/>
          <w:i/>
          <w:iCs/>
          <w:sz w:val="22"/>
          <w:szCs w:val="22"/>
        </w:rPr>
        <w:t>both</w:t>
      </w:r>
      <w:r>
        <w:rPr>
          <w:rFonts w:ascii="Calibri" w:hAnsi="Calibri"/>
          <w:sz w:val="22"/>
          <w:szCs w:val="22"/>
        </w:rPr>
        <w:t xml:space="preserve"> to meet OsloMet’s duties as an employer </w:t>
      </w:r>
      <w:r>
        <w:rPr>
          <w:rFonts w:ascii="Calibri" w:hAnsi="Calibri"/>
          <w:i/>
          <w:iCs/>
          <w:sz w:val="22"/>
          <w:szCs w:val="22"/>
        </w:rPr>
        <w:t>and</w:t>
      </w:r>
      <w:r>
        <w:rPr>
          <w:rFonts w:ascii="Calibri" w:hAnsi="Calibri"/>
          <w:sz w:val="22"/>
          <w:szCs w:val="22"/>
        </w:rPr>
        <w:t xml:space="preserve"> to develop and manage the resource a diverse workforc</w:t>
      </w:r>
      <w:r w:rsidR="00CF679E">
        <w:rPr>
          <w:rFonts w:ascii="Calibri" w:hAnsi="Calibri"/>
          <w:sz w:val="22"/>
          <w:szCs w:val="22"/>
        </w:rPr>
        <w:t>e and student group represents.</w:t>
      </w:r>
      <w:r>
        <w:rPr>
          <w:rFonts w:ascii="Calibri" w:hAnsi="Calibri"/>
          <w:sz w:val="22"/>
          <w:szCs w:val="22"/>
        </w:rPr>
        <w:t xml:space="preserve"> The target group for the plan therefore comprises both students and staff. </w:t>
      </w:r>
    </w:p>
    <w:p w14:paraId="36786A29" w14:textId="77777777" w:rsidR="00775461" w:rsidRDefault="00775461" w:rsidP="00310325">
      <w:pPr>
        <w:spacing w:line="276" w:lineRule="auto"/>
        <w:rPr>
          <w:rFonts w:ascii="Calibri" w:hAnsi="Calibri" w:cs="Calibri"/>
          <w:sz w:val="22"/>
          <w:szCs w:val="22"/>
        </w:rPr>
      </w:pPr>
    </w:p>
    <w:p w14:paraId="259236A6" w14:textId="07D158B3" w:rsidR="00FF12A7" w:rsidRDefault="001F5BC3" w:rsidP="00FF12A7">
      <w:pPr>
        <w:spacing w:line="276" w:lineRule="auto"/>
        <w:rPr>
          <w:rFonts w:ascii="Calibri" w:hAnsi="Calibri" w:cs="Calibri"/>
          <w:iCs/>
          <w:sz w:val="22"/>
          <w:szCs w:val="22"/>
        </w:rPr>
      </w:pPr>
      <w:r>
        <w:rPr>
          <w:rFonts w:ascii="Calibri" w:hAnsi="Calibri"/>
          <w:sz w:val="22"/>
          <w:szCs w:val="22"/>
        </w:rPr>
        <w:t xml:space="preserve">Under </w:t>
      </w:r>
      <w:r w:rsidR="00BF1AA6">
        <w:rPr>
          <w:rFonts w:ascii="Calibri" w:hAnsi="Calibri"/>
          <w:sz w:val="22"/>
          <w:szCs w:val="22"/>
        </w:rPr>
        <w:t>the concept clarification, OsloM</w:t>
      </w:r>
      <w:r>
        <w:rPr>
          <w:rFonts w:ascii="Calibri" w:hAnsi="Calibri"/>
          <w:sz w:val="22"/>
          <w:szCs w:val="22"/>
        </w:rPr>
        <w:t xml:space="preserve">et states why its point of departure is the expanded quality concept.   </w:t>
      </w:r>
    </w:p>
    <w:p w14:paraId="099FAC55" w14:textId="5E7EF853" w:rsidR="007A501D" w:rsidRDefault="007A501D" w:rsidP="00FF12A7">
      <w:pPr>
        <w:spacing w:line="276" w:lineRule="auto"/>
        <w:rPr>
          <w:rFonts w:ascii="Calibri" w:hAnsi="Calibri" w:cs="Calibri"/>
          <w:iCs/>
          <w:sz w:val="22"/>
          <w:szCs w:val="22"/>
        </w:rPr>
      </w:pPr>
    </w:p>
    <w:p w14:paraId="6915471B" w14:textId="50F27CC4" w:rsidR="004B6C18" w:rsidRPr="00564BAC" w:rsidRDefault="00E703C3" w:rsidP="004B6C18">
      <w:pPr>
        <w:spacing w:line="276" w:lineRule="auto"/>
        <w:rPr>
          <w:rFonts w:ascii="Calibri" w:hAnsi="Calibri" w:cs="Calibri"/>
          <w:iCs/>
          <w:sz w:val="22"/>
          <w:szCs w:val="22"/>
        </w:rPr>
      </w:pPr>
      <w:r>
        <w:rPr>
          <w:rFonts w:ascii="Calibri" w:hAnsi="Calibri"/>
          <w:iCs/>
          <w:sz w:val="22"/>
          <w:szCs w:val="22"/>
        </w:rPr>
        <w:t xml:space="preserve">The current status section includes a short status report of gender equality. </w:t>
      </w:r>
      <w:r>
        <w:rPr>
          <w:rFonts w:ascii="Calibri" w:hAnsi="Calibri"/>
          <w:sz w:val="22"/>
          <w:szCs w:val="22"/>
        </w:rPr>
        <w:t xml:space="preserve">The work on </w:t>
      </w:r>
      <w:r>
        <w:rPr>
          <w:rFonts w:ascii="Calibri" w:hAnsi="Calibri"/>
          <w:sz w:val="22"/>
          <w:szCs w:val="22"/>
          <w:shd w:val="clear" w:color="auto" w:fill="FFFFFF"/>
        </w:rPr>
        <w:t>promoting equality and preventing discrimination on other grounds is t</w:t>
      </w:r>
      <w:r w:rsidR="00CF679E">
        <w:rPr>
          <w:rFonts w:ascii="Calibri" w:hAnsi="Calibri"/>
          <w:sz w:val="22"/>
          <w:szCs w:val="22"/>
          <w:shd w:val="clear" w:color="auto" w:fill="FFFFFF"/>
        </w:rPr>
        <w:t>hen described, as well as how Os</w:t>
      </w:r>
      <w:r>
        <w:rPr>
          <w:rFonts w:ascii="Calibri" w:hAnsi="Calibri"/>
          <w:sz w:val="22"/>
          <w:szCs w:val="22"/>
          <w:shd w:val="clear" w:color="auto" w:fill="FFFFFF"/>
        </w:rPr>
        <w:t xml:space="preserve">loMet works to combat complex discrimination and harassment, including sexual harassment. </w:t>
      </w:r>
    </w:p>
    <w:p w14:paraId="1CF1EE34" w14:textId="77777777" w:rsidR="00F460A2" w:rsidRDefault="00F460A2" w:rsidP="00B70F87">
      <w:pPr>
        <w:spacing w:line="276" w:lineRule="auto"/>
        <w:rPr>
          <w:rFonts w:ascii="Calibri" w:hAnsi="Calibri" w:cs="Calibri"/>
          <w:sz w:val="22"/>
          <w:szCs w:val="22"/>
        </w:rPr>
      </w:pPr>
    </w:p>
    <w:p w14:paraId="2D64979B" w14:textId="39DA6E4E" w:rsidR="00E258BE" w:rsidRPr="00A806E9" w:rsidRDefault="00CE7398" w:rsidP="00A806E9">
      <w:pPr>
        <w:spacing w:line="276" w:lineRule="auto"/>
        <w:rPr>
          <w:rFonts w:ascii="Calibri" w:hAnsi="Calibri" w:cs="Calibri"/>
          <w:sz w:val="22"/>
          <w:szCs w:val="22"/>
        </w:rPr>
      </w:pPr>
      <w:r>
        <w:rPr>
          <w:rFonts w:ascii="Calibri" w:hAnsi="Calibri"/>
          <w:bCs/>
          <w:sz w:val="22"/>
          <w:szCs w:val="22"/>
        </w:rPr>
        <w:t>The proposed measures are presented at the end, organised by organisational areas rather t</w:t>
      </w:r>
      <w:r w:rsidR="00CF679E">
        <w:rPr>
          <w:rFonts w:ascii="Calibri" w:hAnsi="Calibri"/>
          <w:bCs/>
          <w:sz w:val="22"/>
          <w:szCs w:val="22"/>
        </w:rPr>
        <w:t>han grounds for discrimination.</w:t>
      </w:r>
      <w:r>
        <w:rPr>
          <w:rFonts w:ascii="Calibri" w:hAnsi="Calibri"/>
          <w:bCs/>
          <w:sz w:val="22"/>
          <w:szCs w:val="22"/>
        </w:rPr>
        <w:t xml:space="preserve"> The mainstreaming approach to diversity w</w:t>
      </w:r>
      <w:r w:rsidR="00ED6CB2">
        <w:rPr>
          <w:rFonts w:ascii="Calibri" w:hAnsi="Calibri"/>
          <w:bCs/>
          <w:sz w:val="22"/>
          <w:szCs w:val="22"/>
        </w:rPr>
        <w:t>ork</w:t>
      </w:r>
      <w:r>
        <w:rPr>
          <w:rFonts w:ascii="Calibri" w:hAnsi="Calibri"/>
          <w:bCs/>
          <w:sz w:val="22"/>
          <w:szCs w:val="22"/>
        </w:rPr>
        <w:t xml:space="preserve"> is recomm</w:t>
      </w:r>
      <w:r w:rsidR="00ED6CB2">
        <w:rPr>
          <w:rFonts w:ascii="Calibri" w:hAnsi="Calibri"/>
          <w:bCs/>
          <w:sz w:val="22"/>
          <w:szCs w:val="22"/>
        </w:rPr>
        <w:t>ended by the Equality and Anti-D</w:t>
      </w:r>
      <w:r>
        <w:rPr>
          <w:rFonts w:ascii="Calibri" w:hAnsi="Calibri"/>
          <w:bCs/>
          <w:sz w:val="22"/>
          <w:szCs w:val="22"/>
        </w:rPr>
        <w:t xml:space="preserve">iscrimination Ombudsman, the body charged with supervising public bodies’ compliance with their duty to actively promote equality. </w:t>
      </w:r>
      <w:r>
        <w:rPr>
          <w:rFonts w:ascii="Calibri" w:hAnsi="Calibri"/>
          <w:sz w:val="22"/>
          <w:szCs w:val="22"/>
          <w:bdr w:val="none" w:sz="0" w:space="0" w:color="auto"/>
        </w:rPr>
        <w:t>The action plan commits OsloMet to systematic diversity work where responsibility is not diffused, but assigned, and where concrete measures are to be implemented by a stipulated deadline.</w:t>
      </w:r>
    </w:p>
    <w:p w14:paraId="3A81BE4A" w14:textId="7A3064AE" w:rsidR="00483542" w:rsidRPr="00483542" w:rsidRDefault="00130FB4" w:rsidP="00130FB4">
      <w:pPr>
        <w:spacing w:before="100" w:beforeAutospacing="1" w:after="75" w:line="276" w:lineRule="auto"/>
        <w:rPr>
          <w:rFonts w:ascii="Calibri" w:eastAsia="Times New Roman" w:hAnsi="Calibri" w:cs="Calibri"/>
          <w:sz w:val="22"/>
          <w:szCs w:val="22"/>
          <w:bdr w:val="none" w:sz="0" w:space="0" w:color="auto"/>
        </w:rPr>
      </w:pPr>
      <w:r>
        <w:rPr>
          <w:rFonts w:ascii="Calibri" w:hAnsi="Calibri"/>
          <w:sz w:val="22"/>
          <w:szCs w:val="22"/>
          <w:bdr w:val="none" w:sz="0" w:space="0" w:color="auto"/>
        </w:rPr>
        <w:t>The measures are organised into three main groups with associated main goals:</w:t>
      </w:r>
    </w:p>
    <w:p w14:paraId="00EC6100" w14:textId="77777777" w:rsidR="00130FB4" w:rsidRPr="00C10E96" w:rsidRDefault="00130FB4" w:rsidP="00130FB4">
      <w:pPr>
        <w:pStyle w:val="ListParagraph"/>
        <w:numPr>
          <w:ilvl w:val="0"/>
          <w:numId w:val="3"/>
        </w:numPr>
        <w:rPr>
          <w:rFonts w:ascii="Calibri" w:eastAsia="Times New Roman" w:hAnsi="Calibri" w:cs="Calibri"/>
          <w:b/>
        </w:rPr>
      </w:pPr>
      <w:r>
        <w:rPr>
          <w:rFonts w:ascii="Calibri" w:hAnsi="Calibri"/>
          <w:b/>
        </w:rPr>
        <w:t>Institution level – organisation and management</w:t>
      </w:r>
    </w:p>
    <w:p w14:paraId="6B8C409F" w14:textId="3DDBC574" w:rsidR="00130FB4" w:rsidRDefault="00130FB4" w:rsidP="00D157A4">
      <w:pPr>
        <w:pStyle w:val="ListParagraph"/>
        <w:spacing w:before="100" w:beforeAutospacing="1" w:after="75"/>
        <w:rPr>
          <w:rFonts w:ascii="Calibri" w:hAnsi="Calibri" w:cs="Calibri"/>
          <w:i/>
        </w:rPr>
      </w:pPr>
      <w:r>
        <w:rPr>
          <w:rFonts w:ascii="Calibri" w:hAnsi="Calibri"/>
          <w:i/>
        </w:rPr>
        <w:t>Main goal: OsloMet's core value diversity shall be an integral part of the university’s structure, management and culture.</w:t>
      </w:r>
    </w:p>
    <w:p w14:paraId="3332CDF4" w14:textId="77777777" w:rsidR="002760A0" w:rsidRPr="00D157A4" w:rsidRDefault="002760A0" w:rsidP="00D157A4">
      <w:pPr>
        <w:pStyle w:val="ListParagraph"/>
        <w:spacing w:before="100" w:beforeAutospacing="1" w:after="75"/>
        <w:rPr>
          <w:rFonts w:ascii="Calibri" w:hAnsi="Calibri" w:cs="Calibri"/>
          <w:i/>
        </w:rPr>
      </w:pPr>
    </w:p>
    <w:p w14:paraId="7E98174B" w14:textId="77777777" w:rsidR="00130FB4" w:rsidRPr="00C10E96" w:rsidRDefault="00130FB4" w:rsidP="00130FB4">
      <w:pPr>
        <w:pStyle w:val="ListParagraph"/>
        <w:numPr>
          <w:ilvl w:val="0"/>
          <w:numId w:val="3"/>
        </w:numPr>
        <w:spacing w:before="100" w:beforeAutospacing="1" w:after="75"/>
        <w:rPr>
          <w:rFonts w:ascii="Calibri" w:eastAsia="Times New Roman" w:hAnsi="Calibri" w:cs="Calibri"/>
          <w:b/>
        </w:rPr>
      </w:pPr>
      <w:r>
        <w:rPr>
          <w:rFonts w:ascii="Calibri" w:hAnsi="Calibri"/>
          <w:b/>
        </w:rPr>
        <w:t>Faculty and centre level – research and education</w:t>
      </w:r>
    </w:p>
    <w:p w14:paraId="2BC2A6B0" w14:textId="77777777" w:rsidR="00130FB4" w:rsidRPr="00C10E96" w:rsidRDefault="00130FB4" w:rsidP="00130FB4">
      <w:pPr>
        <w:pStyle w:val="ListParagraph"/>
        <w:spacing w:before="100" w:beforeAutospacing="1" w:after="75"/>
        <w:rPr>
          <w:rFonts w:ascii="Calibri" w:hAnsi="Calibri" w:cs="Calibri"/>
          <w:i/>
        </w:rPr>
      </w:pPr>
      <w:r>
        <w:rPr>
          <w:rFonts w:ascii="Calibri" w:hAnsi="Calibri"/>
          <w:i/>
        </w:rPr>
        <w:t>Main goal: The faculties and research centres shall apply an effective local diversity policy, and relevant diversity perspectives shall be integrated into research and development.</w:t>
      </w:r>
    </w:p>
    <w:p w14:paraId="65816CF3" w14:textId="77777777" w:rsidR="00130FB4" w:rsidRPr="00C10E96" w:rsidRDefault="00130FB4" w:rsidP="00130FB4">
      <w:pPr>
        <w:pStyle w:val="ListParagraph"/>
        <w:spacing w:before="100" w:beforeAutospacing="1" w:after="75"/>
        <w:rPr>
          <w:rFonts w:ascii="Calibri" w:eastAsia="Times New Roman" w:hAnsi="Calibri" w:cs="Calibri"/>
          <w:b/>
          <w:lang w:eastAsia="nb-NO"/>
        </w:rPr>
      </w:pPr>
    </w:p>
    <w:p w14:paraId="23C6FE44" w14:textId="0E84C52C" w:rsidR="00130FB4" w:rsidRPr="00D157A4" w:rsidRDefault="00130FB4" w:rsidP="00D157A4">
      <w:pPr>
        <w:pStyle w:val="ListParagraph"/>
        <w:numPr>
          <w:ilvl w:val="0"/>
          <w:numId w:val="3"/>
        </w:numPr>
        <w:spacing w:before="100" w:beforeAutospacing="1" w:after="75"/>
        <w:rPr>
          <w:rFonts w:ascii="Calibri" w:eastAsia="Times New Roman" w:hAnsi="Calibri" w:cs="Calibri"/>
          <w:b/>
          <w:color w:val="000000"/>
        </w:rPr>
      </w:pPr>
      <w:r>
        <w:rPr>
          <w:rFonts w:ascii="Calibri" w:hAnsi="Calibri"/>
          <w:b/>
        </w:rPr>
        <w:t>Recruitment and development</w:t>
      </w:r>
      <w:r>
        <w:rPr>
          <w:rFonts w:ascii="Calibri" w:hAnsi="Calibri"/>
        </w:rPr>
        <w:t xml:space="preserve"> </w:t>
      </w:r>
      <w:r>
        <w:rPr>
          <w:rFonts w:ascii="Calibri" w:hAnsi="Calibri"/>
          <w:i/>
          <w:iCs/>
        </w:rPr>
        <w:t>Main objective:</w:t>
      </w:r>
      <w:r>
        <w:rPr>
          <w:rFonts w:ascii="Calibri" w:hAnsi="Calibri"/>
          <w:i/>
        </w:rPr>
        <w:t xml:space="preserve"> OsloMet’s recruitment, selection and career development processes shall be characterised by equal opportunities. </w:t>
      </w:r>
      <w:r>
        <w:rPr>
          <w:rFonts w:ascii="Calibri" w:hAnsi="Calibri"/>
        </w:rPr>
        <w:t>Career and competence development measures shall contribute to raising the organisation's diversity competence.</w:t>
      </w:r>
    </w:p>
    <w:p w14:paraId="698CF905" w14:textId="77777777" w:rsidR="00130FB4" w:rsidRDefault="00130FB4" w:rsidP="00E258BE">
      <w:pPr>
        <w:rPr>
          <w:highlight w:val="yellow"/>
        </w:rPr>
      </w:pPr>
    </w:p>
    <w:p w14:paraId="7A1A4BE1" w14:textId="547A6C0F" w:rsidR="000F5850" w:rsidRPr="000F5850" w:rsidRDefault="000F5850" w:rsidP="00E258BE">
      <w:pPr>
        <w:rPr>
          <w:rFonts w:ascii="Calibri" w:hAnsi="Calibri" w:cs="Calibri"/>
          <w:sz w:val="22"/>
          <w:szCs w:val="22"/>
        </w:rPr>
        <w:sectPr w:rsidR="000F5850" w:rsidRPr="000F5850" w:rsidSect="00E50F4A">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417" w:left="1417" w:header="709" w:footer="709" w:gutter="0"/>
          <w:pgNumType w:start="0"/>
          <w:cols w:space="708"/>
          <w:docGrid w:linePitch="326"/>
        </w:sectPr>
      </w:pPr>
      <w:r>
        <w:rPr>
          <w:rFonts w:ascii="Calibri" w:hAnsi="Calibri"/>
          <w:sz w:val="22"/>
          <w:szCs w:val="22"/>
        </w:rPr>
        <w:t>The annual status report for the measures is intended to ensure successful implementation and progr</w:t>
      </w:r>
      <w:r w:rsidR="00ED6CB2">
        <w:rPr>
          <w:rFonts w:ascii="Calibri" w:hAnsi="Calibri"/>
          <w:sz w:val="22"/>
          <w:szCs w:val="22"/>
        </w:rPr>
        <w:t>ess during the plan period.</w:t>
      </w:r>
      <w:r>
        <w:rPr>
          <w:rFonts w:ascii="Calibri" w:hAnsi="Calibri"/>
          <w:sz w:val="22"/>
          <w:szCs w:val="22"/>
        </w:rPr>
        <w:t xml:space="preserve">  </w:t>
      </w:r>
    </w:p>
    <w:p w14:paraId="442DA0E4" w14:textId="18C1F7C9" w:rsidR="001F5D20" w:rsidRDefault="001F5D20" w:rsidP="00B3303E">
      <w:pPr>
        <w:pStyle w:val="Heading1"/>
        <w:rPr>
          <w:sz w:val="28"/>
          <w:szCs w:val="28"/>
        </w:rPr>
      </w:pPr>
      <w:bookmarkStart w:id="0" w:name="_Toc81473795"/>
      <w:r>
        <w:rPr>
          <w:sz w:val="28"/>
          <w:szCs w:val="28"/>
        </w:rPr>
        <w:lastRenderedPageBreak/>
        <w:t>1: FRAMEWORK</w:t>
      </w:r>
      <w:bookmarkEnd w:id="0"/>
      <w:r>
        <w:rPr>
          <w:sz w:val="28"/>
          <w:szCs w:val="28"/>
        </w:rPr>
        <w:t xml:space="preserve"> </w:t>
      </w:r>
    </w:p>
    <w:p w14:paraId="644BA3BF" w14:textId="77777777" w:rsidR="005D0180" w:rsidRPr="005D0180" w:rsidRDefault="005D0180" w:rsidP="005D0180"/>
    <w:p w14:paraId="1A85AE3A" w14:textId="3561CC8F" w:rsidR="001F5D20" w:rsidRPr="000F409A" w:rsidRDefault="001F5D20" w:rsidP="001F5D20">
      <w:pPr>
        <w:pStyle w:val="Heading2"/>
        <w:rPr>
          <w:b/>
          <w:bCs/>
          <w:sz w:val="22"/>
          <w:szCs w:val="22"/>
        </w:rPr>
      </w:pPr>
      <w:bookmarkStart w:id="1" w:name="_Toc81473796"/>
      <w:r>
        <w:rPr>
          <w:b/>
          <w:bCs/>
          <w:sz w:val="22"/>
          <w:szCs w:val="22"/>
        </w:rPr>
        <w:t>Strategic foundation and legal basis</w:t>
      </w:r>
      <w:bookmarkEnd w:id="1"/>
      <w:r>
        <w:rPr>
          <w:b/>
          <w:bCs/>
          <w:sz w:val="22"/>
          <w:szCs w:val="22"/>
        </w:rPr>
        <w:t xml:space="preserve"> </w:t>
      </w:r>
    </w:p>
    <w:p w14:paraId="1579B479" w14:textId="25E8043B" w:rsidR="001F5D20" w:rsidRPr="00C10E96" w:rsidRDefault="001F5D20" w:rsidP="001F5D20">
      <w:pPr>
        <w:spacing w:line="276" w:lineRule="auto"/>
        <w:rPr>
          <w:rFonts w:ascii="Calibri" w:hAnsi="Calibri" w:cs="Calibri"/>
          <w:sz w:val="22"/>
          <w:szCs w:val="22"/>
        </w:rPr>
      </w:pPr>
      <w:r>
        <w:rPr>
          <w:rFonts w:ascii="Calibri" w:hAnsi="Calibri"/>
          <w:sz w:val="22"/>
          <w:szCs w:val="22"/>
        </w:rPr>
        <w:t>The work to promote diversity is based on the sector goals and allocation letter issued by the Ministry of Education</w:t>
      </w:r>
      <w:r w:rsidR="00CF679E">
        <w:rPr>
          <w:rFonts w:ascii="Calibri" w:hAnsi="Calibri"/>
          <w:sz w:val="22"/>
          <w:szCs w:val="22"/>
        </w:rPr>
        <w:t xml:space="preserve"> and Research (KD), as well as o</w:t>
      </w:r>
      <w:r>
        <w:rPr>
          <w:rFonts w:ascii="Calibri" w:hAnsi="Calibri"/>
          <w:sz w:val="22"/>
          <w:szCs w:val="22"/>
        </w:rPr>
        <w:t xml:space="preserve">n OsloMet’s </w:t>
      </w:r>
      <w:hyperlink r:id="rId17" w:history="1">
        <w:r>
          <w:rPr>
            <w:rStyle w:val="Hyperlink"/>
            <w:rFonts w:ascii="Calibri" w:hAnsi="Calibri"/>
            <w:sz w:val="22"/>
            <w:szCs w:val="22"/>
            <w:u w:val="none"/>
          </w:rPr>
          <w:t>Strategy 2024</w:t>
        </w:r>
      </w:hyperlink>
      <w:r>
        <w:rPr>
          <w:rFonts w:ascii="Calibri" w:hAnsi="Calibri"/>
          <w:sz w:val="22"/>
          <w:szCs w:val="22"/>
        </w:rPr>
        <w:t xml:space="preserve">. The university board has also decided that OsloMet will commit to the UN Sustainable Development Goals, including Goal 5: Achieve equality.  </w:t>
      </w:r>
    </w:p>
    <w:p w14:paraId="790D51C8" w14:textId="77777777" w:rsidR="001F5D20" w:rsidRDefault="001F5D20" w:rsidP="001F5D20">
      <w:pPr>
        <w:spacing w:line="276" w:lineRule="auto"/>
        <w:rPr>
          <w:rFonts w:ascii="Calibri" w:hAnsi="Calibri" w:cs="Calibri"/>
          <w:sz w:val="22"/>
          <w:szCs w:val="22"/>
        </w:rPr>
      </w:pPr>
    </w:p>
    <w:p w14:paraId="0F075EF8" w14:textId="3374EA94" w:rsidR="001F5D20" w:rsidRPr="00C10E96" w:rsidRDefault="001F5D20" w:rsidP="001F5D20">
      <w:pPr>
        <w:spacing w:line="276" w:lineRule="auto"/>
        <w:rPr>
          <w:rFonts w:ascii="Calibri" w:hAnsi="Calibri" w:cs="Calibri"/>
          <w:spacing w:val="3"/>
          <w:sz w:val="22"/>
          <w:szCs w:val="22"/>
        </w:rPr>
      </w:pPr>
      <w:r>
        <w:rPr>
          <w:rFonts w:ascii="Calibri" w:hAnsi="Calibri"/>
          <w:sz w:val="22"/>
          <w:szCs w:val="22"/>
        </w:rPr>
        <w:t>As a public sector employer, the university is subject to the purpose of the Equality and Anti-Discrimination Act: To promote equality and prevent discrimination on all grounds</w:t>
      </w:r>
      <w:r w:rsidR="00CF679E">
        <w:rPr>
          <w:rFonts w:ascii="Calibri" w:hAnsi="Calibri"/>
          <w:sz w:val="22"/>
          <w:szCs w:val="22"/>
        </w:rPr>
        <w:t>.</w:t>
      </w:r>
      <w:r w:rsidR="004F0B62" w:rsidRPr="00C10E96">
        <w:rPr>
          <w:rStyle w:val="FootnoteReference"/>
          <w:rFonts w:ascii="Calibri" w:hAnsi="Calibri" w:cs="Calibri"/>
          <w:spacing w:val="3"/>
          <w:sz w:val="22"/>
          <w:szCs w:val="22"/>
        </w:rPr>
        <w:footnoteReference w:id="1"/>
      </w:r>
      <w:r>
        <w:rPr>
          <w:rFonts w:ascii="Calibri" w:hAnsi="Calibri"/>
          <w:sz w:val="22"/>
          <w:szCs w:val="22"/>
        </w:rPr>
        <w:t xml:space="preserve"> This is done by way of activity and reporting duties, which are employer obligations that were stepped up from 1 January 2020.</w:t>
      </w:r>
    </w:p>
    <w:p w14:paraId="28D30692" w14:textId="77777777" w:rsidR="001F5D20" w:rsidRPr="001F5D20" w:rsidRDefault="001F5D20" w:rsidP="001F5D20">
      <w:pPr>
        <w:pStyle w:val="Heading2"/>
        <w:rPr>
          <w:b/>
          <w:bCs/>
          <w:sz w:val="24"/>
          <w:szCs w:val="24"/>
        </w:rPr>
      </w:pPr>
    </w:p>
    <w:p w14:paraId="42AFC48A" w14:textId="5A14A2B7" w:rsidR="001F5D20" w:rsidRPr="00512F0C" w:rsidRDefault="001F5D20" w:rsidP="001F5D20">
      <w:pPr>
        <w:pStyle w:val="Heading2"/>
        <w:rPr>
          <w:b/>
          <w:bCs/>
          <w:color w:val="auto"/>
          <w:sz w:val="22"/>
          <w:szCs w:val="22"/>
        </w:rPr>
      </w:pPr>
      <w:bookmarkStart w:id="2" w:name="_Toc81473797"/>
      <w:r>
        <w:rPr>
          <w:b/>
          <w:bCs/>
          <w:color w:val="auto"/>
          <w:sz w:val="22"/>
          <w:szCs w:val="22"/>
        </w:rPr>
        <w:t>Diversity as a core value and resource</w:t>
      </w:r>
      <w:bookmarkEnd w:id="2"/>
      <w:r>
        <w:rPr>
          <w:b/>
          <w:bCs/>
          <w:color w:val="auto"/>
          <w:sz w:val="22"/>
          <w:szCs w:val="22"/>
        </w:rPr>
        <w:t xml:space="preserve"> </w:t>
      </w:r>
    </w:p>
    <w:p w14:paraId="6C13B021" w14:textId="04C1B38B" w:rsidR="001F5D20" w:rsidRPr="00512F0C" w:rsidRDefault="001F5D20" w:rsidP="001F5D20">
      <w:pPr>
        <w:spacing w:line="276" w:lineRule="auto"/>
        <w:rPr>
          <w:rFonts w:ascii="Calibri" w:hAnsi="Calibri" w:cs="Calibri"/>
          <w:sz w:val="22"/>
          <w:szCs w:val="22"/>
        </w:rPr>
      </w:pPr>
      <w:r>
        <w:rPr>
          <w:rFonts w:ascii="Calibri" w:hAnsi="Calibri"/>
          <w:iCs/>
          <w:sz w:val="22"/>
          <w:szCs w:val="22"/>
        </w:rPr>
        <w:t xml:space="preserve">OsloMet’s work on diversity is about more than </w:t>
      </w:r>
      <w:r w:rsidR="00CF679E">
        <w:rPr>
          <w:rFonts w:ascii="Calibri" w:hAnsi="Calibri"/>
          <w:iCs/>
          <w:sz w:val="22"/>
          <w:szCs w:val="22"/>
        </w:rPr>
        <w:t xml:space="preserve">just </w:t>
      </w:r>
      <w:r>
        <w:rPr>
          <w:rFonts w:ascii="Calibri" w:hAnsi="Calibri"/>
          <w:iCs/>
          <w:sz w:val="22"/>
          <w:szCs w:val="22"/>
        </w:rPr>
        <w:t xml:space="preserve">a duty to meet legal requirements. </w:t>
      </w:r>
      <w:r>
        <w:rPr>
          <w:rFonts w:ascii="Calibri" w:hAnsi="Calibri"/>
          <w:i/>
          <w:iCs/>
          <w:sz w:val="22"/>
          <w:szCs w:val="22"/>
        </w:rPr>
        <w:t>Diversity</w:t>
      </w:r>
      <w:r>
        <w:rPr>
          <w:rFonts w:ascii="Calibri" w:hAnsi="Calibri"/>
          <w:sz w:val="22"/>
          <w:szCs w:val="22"/>
        </w:rPr>
        <w:t xml:space="preserve"> is one of the university’s core values because it is </w:t>
      </w:r>
      <w:r>
        <w:rPr>
          <w:rFonts w:ascii="Calibri" w:hAnsi="Calibri"/>
          <w:i/>
          <w:iCs/>
          <w:sz w:val="22"/>
          <w:szCs w:val="22"/>
        </w:rPr>
        <w:t xml:space="preserve">considered an important resource at </w:t>
      </w:r>
      <w:r w:rsidR="00CF679E">
        <w:rPr>
          <w:rFonts w:ascii="Calibri" w:hAnsi="Calibri"/>
          <w:i/>
          <w:iCs/>
          <w:sz w:val="22"/>
          <w:szCs w:val="22"/>
        </w:rPr>
        <w:t>OsloMet</w:t>
      </w:r>
      <w:r>
        <w:rPr>
          <w:rFonts w:ascii="Calibri" w:hAnsi="Calibri"/>
          <w:i/>
          <w:iCs/>
          <w:sz w:val="22"/>
          <w:szCs w:val="22"/>
        </w:rPr>
        <w:t xml:space="preserve">, and we believe that diversity of background and experience among staff and students is a strength in developing research and education in a society and region that are becoming increasingly diverse </w:t>
      </w:r>
      <w:r>
        <w:rPr>
          <w:rFonts w:ascii="Calibri" w:hAnsi="Calibri"/>
          <w:sz w:val="22"/>
          <w:szCs w:val="22"/>
        </w:rPr>
        <w:t xml:space="preserve">(Strategy 2024). </w:t>
      </w:r>
    </w:p>
    <w:p w14:paraId="4A58E590" w14:textId="77777777" w:rsidR="001F5D20" w:rsidRPr="001F5D20" w:rsidRDefault="001F5D20" w:rsidP="001F5D20">
      <w:pPr>
        <w:pStyle w:val="Heading2"/>
        <w:rPr>
          <w:bCs/>
        </w:rPr>
      </w:pPr>
    </w:p>
    <w:p w14:paraId="4F6B9DA7" w14:textId="77777777" w:rsidR="001F5D20" w:rsidRPr="000F409A" w:rsidRDefault="001F5D20" w:rsidP="001F5D20">
      <w:pPr>
        <w:pStyle w:val="Heading2"/>
        <w:rPr>
          <w:b/>
          <w:bCs/>
          <w:sz w:val="22"/>
          <w:szCs w:val="22"/>
        </w:rPr>
      </w:pPr>
      <w:bookmarkStart w:id="3" w:name="_Toc81473798"/>
      <w:r>
        <w:rPr>
          <w:b/>
          <w:bCs/>
          <w:sz w:val="22"/>
          <w:szCs w:val="22"/>
        </w:rPr>
        <w:t>Goals and target groups</w:t>
      </w:r>
      <w:bookmarkEnd w:id="3"/>
      <w:r>
        <w:rPr>
          <w:b/>
          <w:bCs/>
          <w:sz w:val="22"/>
          <w:szCs w:val="22"/>
        </w:rPr>
        <w:t xml:space="preserve"> </w:t>
      </w:r>
    </w:p>
    <w:p w14:paraId="6E8BEF6C" w14:textId="11453D1A" w:rsidR="001F5D20" w:rsidRPr="00C10E96" w:rsidRDefault="001F5D20" w:rsidP="001F5D20">
      <w:pPr>
        <w:spacing w:line="276" w:lineRule="auto"/>
        <w:rPr>
          <w:rFonts w:ascii="Calibri" w:hAnsi="Calibri" w:cs="Calibri"/>
          <w:sz w:val="22"/>
          <w:szCs w:val="22"/>
        </w:rPr>
      </w:pPr>
      <w:r>
        <w:rPr>
          <w:rFonts w:ascii="Calibri" w:hAnsi="Calibri"/>
          <w:sz w:val="22"/>
          <w:szCs w:val="22"/>
        </w:rPr>
        <w:t xml:space="preserve">The main goal of the action plan is to promote an inclusive working environment and activities that create value by promoting diversity and preventing discrimination. As an employer, OsloMet has a duty to make active, targeted and systematic efforts to this end. </w:t>
      </w:r>
      <w:r>
        <w:rPr>
          <w:rFonts w:ascii="Calibri" w:hAnsi="Calibri"/>
          <w:i/>
          <w:iCs/>
          <w:sz w:val="22"/>
          <w:szCs w:val="22"/>
        </w:rPr>
        <w:t>In addition to complying with the requirements of the law, it is deemed important and right</w:t>
      </w:r>
      <w:r>
        <w:rPr>
          <w:rFonts w:ascii="Calibri" w:hAnsi="Calibri"/>
          <w:sz w:val="22"/>
          <w:szCs w:val="22"/>
        </w:rPr>
        <w:t xml:space="preserve"> to have a diversity strategy that helps the university to recruit and develop the best minds regardless of grounds for discrimination. It is </w:t>
      </w:r>
      <w:r>
        <w:rPr>
          <w:rFonts w:ascii="Calibri" w:hAnsi="Calibri"/>
          <w:i/>
          <w:iCs/>
          <w:sz w:val="22"/>
          <w:szCs w:val="22"/>
        </w:rPr>
        <w:t>both</w:t>
      </w:r>
      <w:r>
        <w:rPr>
          <w:rFonts w:ascii="Calibri" w:hAnsi="Calibri"/>
          <w:sz w:val="22"/>
          <w:szCs w:val="22"/>
        </w:rPr>
        <w:t xml:space="preserve"> about fairness </w:t>
      </w:r>
      <w:r>
        <w:rPr>
          <w:rFonts w:ascii="Calibri" w:hAnsi="Calibri"/>
          <w:i/>
          <w:iCs/>
          <w:sz w:val="22"/>
          <w:szCs w:val="22"/>
        </w:rPr>
        <w:t xml:space="preserve">and </w:t>
      </w:r>
      <w:r>
        <w:rPr>
          <w:rFonts w:ascii="Calibri" w:hAnsi="Calibri"/>
          <w:sz w:val="22"/>
          <w:szCs w:val="22"/>
        </w:rPr>
        <w:t xml:space="preserve">about investing in getting the most out of the employees' resources. The target group for this action plan is therefore OsloMet's employees.  </w:t>
      </w:r>
    </w:p>
    <w:p w14:paraId="096D07AF" w14:textId="77777777" w:rsidR="001F5D20" w:rsidRPr="00C10E96" w:rsidRDefault="001F5D20" w:rsidP="001F5D20">
      <w:pPr>
        <w:spacing w:line="276" w:lineRule="auto"/>
        <w:rPr>
          <w:rFonts w:ascii="Calibri" w:hAnsi="Calibri" w:cs="Calibri"/>
          <w:sz w:val="22"/>
          <w:szCs w:val="22"/>
        </w:rPr>
      </w:pPr>
    </w:p>
    <w:p w14:paraId="36CC8B62" w14:textId="3BBD5A7E" w:rsidR="001F5D20" w:rsidRPr="00C10E96" w:rsidRDefault="001F5D20" w:rsidP="001F5D20">
      <w:pPr>
        <w:spacing w:line="276" w:lineRule="auto"/>
        <w:rPr>
          <w:rFonts w:ascii="Calibri" w:hAnsi="Calibri" w:cs="Calibri"/>
          <w:sz w:val="22"/>
          <w:szCs w:val="22"/>
        </w:rPr>
      </w:pPr>
      <w:r>
        <w:rPr>
          <w:rFonts w:ascii="Calibri" w:hAnsi="Calibri"/>
          <w:sz w:val="22"/>
          <w:szCs w:val="22"/>
        </w:rPr>
        <w:t>The action plan also concerns OsloMet's students. The university is geographically located in Norway’s most diverse region and we seek to both reflect and develop this diversity. It is both about representation and reaping the benefits of diversity for both individuals and the university.</w:t>
      </w:r>
    </w:p>
    <w:p w14:paraId="600BFB07" w14:textId="77777777" w:rsidR="001F5D20" w:rsidRPr="001F5D20" w:rsidRDefault="001F5D20" w:rsidP="001F5D20">
      <w:pPr>
        <w:pStyle w:val="Heading2"/>
        <w:rPr>
          <w:sz w:val="24"/>
          <w:szCs w:val="24"/>
        </w:rPr>
      </w:pPr>
    </w:p>
    <w:p w14:paraId="46AA1FDF" w14:textId="77777777" w:rsidR="001F5D20" w:rsidRPr="000F409A" w:rsidRDefault="001F5D20" w:rsidP="001F5D20">
      <w:pPr>
        <w:pStyle w:val="Heading2"/>
        <w:rPr>
          <w:b/>
          <w:bCs/>
          <w:sz w:val="22"/>
          <w:szCs w:val="22"/>
        </w:rPr>
      </w:pPr>
      <w:bookmarkStart w:id="4" w:name="_Toc81473799"/>
      <w:r>
        <w:rPr>
          <w:b/>
          <w:bCs/>
          <w:sz w:val="22"/>
          <w:szCs w:val="22"/>
        </w:rPr>
        <w:t xml:space="preserve">The expanded equality </w:t>
      </w:r>
      <w:proofErr w:type="gramStart"/>
      <w:r>
        <w:rPr>
          <w:b/>
          <w:bCs/>
          <w:sz w:val="22"/>
          <w:szCs w:val="22"/>
        </w:rPr>
        <w:t>concept</w:t>
      </w:r>
      <w:bookmarkEnd w:id="4"/>
      <w:proofErr w:type="gramEnd"/>
      <w:r>
        <w:rPr>
          <w:b/>
          <w:bCs/>
          <w:sz w:val="22"/>
          <w:szCs w:val="22"/>
        </w:rPr>
        <w:t xml:space="preserve"> </w:t>
      </w:r>
    </w:p>
    <w:p w14:paraId="0795902C" w14:textId="50D074AD" w:rsidR="001F5D20" w:rsidRDefault="001F5D20" w:rsidP="001F5D20">
      <w:pPr>
        <w:spacing w:line="276" w:lineRule="auto"/>
        <w:rPr>
          <w:rFonts w:ascii="Calibri" w:hAnsi="Calibri" w:cs="Calibri"/>
          <w:iCs/>
          <w:sz w:val="22"/>
          <w:szCs w:val="22"/>
        </w:rPr>
      </w:pPr>
      <w:r>
        <w:rPr>
          <w:rFonts w:ascii="Calibri" w:hAnsi="Calibri"/>
          <w:sz w:val="22"/>
          <w:szCs w:val="22"/>
        </w:rPr>
        <w:t xml:space="preserve">The university takes as its point of departure </w:t>
      </w:r>
      <w:r>
        <w:rPr>
          <w:rFonts w:ascii="Calibri" w:hAnsi="Calibri"/>
          <w:i/>
          <w:iCs/>
          <w:sz w:val="22"/>
          <w:szCs w:val="22"/>
        </w:rPr>
        <w:t>the expanded equality concept</w:t>
      </w:r>
      <w:r>
        <w:rPr>
          <w:rFonts w:ascii="Calibri" w:hAnsi="Calibri"/>
          <w:sz w:val="22"/>
          <w:szCs w:val="22"/>
        </w:rPr>
        <w:t xml:space="preserve">, diversity. Equality has traditionally been about gender equality to guarantee women and men equal rights and opportunities. However, gender is only </w:t>
      </w:r>
      <w:r>
        <w:rPr>
          <w:rFonts w:ascii="Calibri" w:hAnsi="Calibri"/>
          <w:i/>
          <w:iCs/>
          <w:sz w:val="22"/>
          <w:szCs w:val="22"/>
        </w:rPr>
        <w:t xml:space="preserve">one </w:t>
      </w:r>
      <w:r>
        <w:rPr>
          <w:rFonts w:ascii="Calibri" w:hAnsi="Calibri"/>
          <w:sz w:val="22"/>
          <w:szCs w:val="22"/>
        </w:rPr>
        <w:t xml:space="preserve">of several inequality dimensions in society. Prejudices and barriers can be complex, and this complexity should be </w:t>
      </w:r>
      <w:proofErr w:type="gramStart"/>
      <w:r>
        <w:rPr>
          <w:rFonts w:ascii="Calibri" w:hAnsi="Calibri"/>
          <w:sz w:val="22"/>
          <w:szCs w:val="22"/>
        </w:rPr>
        <w:t>taken into account</w:t>
      </w:r>
      <w:proofErr w:type="gramEnd"/>
      <w:r>
        <w:rPr>
          <w:rFonts w:ascii="Calibri" w:hAnsi="Calibri"/>
          <w:sz w:val="22"/>
          <w:szCs w:val="22"/>
        </w:rPr>
        <w:t xml:space="preserve"> when devising </w:t>
      </w:r>
      <w:r>
        <w:rPr>
          <w:rFonts w:ascii="Calibri" w:hAnsi="Calibri"/>
          <w:sz w:val="22"/>
          <w:szCs w:val="22"/>
        </w:rPr>
        <w:lastRenderedPageBreak/>
        <w:t>measures. In this way, we take an intersectional approach to our work on equality. This is in step with the more stringent activity and reporting duties that require employers to make efforts to combat complex discrimination.</w:t>
      </w:r>
      <w:r>
        <w:rPr>
          <w:rFonts w:ascii="Calibri" w:hAnsi="Calibri"/>
          <w:iCs/>
          <w:sz w:val="22"/>
          <w:szCs w:val="22"/>
        </w:rPr>
        <w:t xml:space="preserve">  </w:t>
      </w:r>
    </w:p>
    <w:p w14:paraId="7D3ED669" w14:textId="06336A75" w:rsidR="001F5D20" w:rsidRDefault="009D1FB6" w:rsidP="005F393B">
      <w:pPr>
        <w:pStyle w:val="Heading1"/>
        <w:rPr>
          <w:sz w:val="28"/>
          <w:szCs w:val="28"/>
        </w:rPr>
      </w:pPr>
      <w:r>
        <w:br w:type="page"/>
      </w:r>
      <w:bookmarkStart w:id="5" w:name="_Toc81473800"/>
      <w:r>
        <w:rPr>
          <w:sz w:val="28"/>
          <w:szCs w:val="28"/>
        </w:rPr>
        <w:lastRenderedPageBreak/>
        <w:t>2: CURRENT STATUS</w:t>
      </w:r>
      <w:bookmarkEnd w:id="5"/>
    </w:p>
    <w:p w14:paraId="7D87C88B" w14:textId="77777777" w:rsidR="00485763" w:rsidRPr="00485763" w:rsidRDefault="00485763" w:rsidP="00485763"/>
    <w:p w14:paraId="330E4FA2" w14:textId="6074B72C" w:rsidR="001F5D20" w:rsidRPr="00E16A77" w:rsidRDefault="001F5D20" w:rsidP="001F5D20">
      <w:pPr>
        <w:spacing w:line="276" w:lineRule="auto"/>
        <w:rPr>
          <w:rFonts w:ascii="Calibri" w:hAnsi="Calibri" w:cs="Calibri"/>
          <w:sz w:val="22"/>
          <w:szCs w:val="22"/>
          <w:shd w:val="clear" w:color="auto" w:fill="FFFFFF"/>
        </w:rPr>
      </w:pPr>
      <w:r>
        <w:rPr>
          <w:rFonts w:ascii="Calibri" w:hAnsi="Calibri"/>
          <w:sz w:val="22"/>
          <w:szCs w:val="22"/>
        </w:rPr>
        <w:t xml:space="preserve">The following briefly describes the status of gender as grounds for discrimination. The work on </w:t>
      </w:r>
      <w:r>
        <w:rPr>
          <w:rFonts w:ascii="Calibri" w:hAnsi="Calibri"/>
          <w:sz w:val="22"/>
          <w:szCs w:val="22"/>
          <w:shd w:val="clear" w:color="auto" w:fill="FFFFFF"/>
        </w:rPr>
        <w:t>promoting equality and preventing discrimination on other grounds is then described, as well as how OsloMet works to combat complex discrimination and harassment.</w:t>
      </w:r>
      <w:r>
        <w:rPr>
          <w:rFonts w:ascii="Calibri" w:hAnsi="Calibri"/>
          <w:sz w:val="22"/>
          <w:szCs w:val="22"/>
        </w:rPr>
        <w:t xml:space="preserve"> </w:t>
      </w:r>
      <w:r>
        <w:rPr>
          <w:rFonts w:ascii="Calibri" w:hAnsi="Calibri"/>
          <w:sz w:val="22"/>
          <w:szCs w:val="22"/>
          <w:shd w:val="clear" w:color="auto" w:fill="FFFFFF"/>
        </w:rPr>
        <w:t xml:space="preserve"> </w:t>
      </w:r>
    </w:p>
    <w:p w14:paraId="78A3EC98" w14:textId="77777777" w:rsidR="00E16A77" w:rsidRPr="00E16A77" w:rsidRDefault="00E16A77" w:rsidP="001F5D20">
      <w:pPr>
        <w:spacing w:line="276" w:lineRule="auto"/>
        <w:rPr>
          <w:rFonts w:ascii="Calibri" w:hAnsi="Calibri" w:cs="Calibri"/>
          <w:sz w:val="22"/>
          <w:szCs w:val="22"/>
          <w:shd w:val="clear" w:color="auto" w:fill="FFFFFF"/>
        </w:rPr>
      </w:pPr>
    </w:p>
    <w:p w14:paraId="4711D497" w14:textId="4C3E1F0D" w:rsidR="001F5D20" w:rsidRDefault="00E16A77" w:rsidP="00E16A77">
      <w:pPr>
        <w:spacing w:line="276" w:lineRule="auto"/>
        <w:rPr>
          <w:rFonts w:ascii="Calibri" w:hAnsi="Calibri" w:cs="Calibri"/>
          <w:sz w:val="22"/>
          <w:szCs w:val="22"/>
        </w:rPr>
      </w:pPr>
      <w:r>
        <w:rPr>
          <w:rFonts w:ascii="Calibri" w:hAnsi="Calibri"/>
          <w:sz w:val="22"/>
          <w:szCs w:val="22"/>
          <w:shd w:val="clear" w:color="auto" w:fill="FFFFFF"/>
        </w:rPr>
        <w:t>On account of protection of privacy, the reporting duty only covers quantitative reports on gender equality.</w:t>
      </w:r>
      <w:r w:rsidRPr="00E16A77">
        <w:rPr>
          <w:rStyle w:val="FootnoteReference"/>
          <w:rFonts w:ascii="Calibri" w:hAnsi="Calibri" w:cs="Calibri"/>
          <w:sz w:val="22"/>
          <w:szCs w:val="22"/>
          <w:shd w:val="clear" w:color="auto" w:fill="FFFFFF"/>
        </w:rPr>
        <w:footnoteReference w:id="2"/>
      </w:r>
      <w:r>
        <w:rPr>
          <w:rFonts w:ascii="Calibri" w:hAnsi="Calibri"/>
          <w:sz w:val="22"/>
          <w:szCs w:val="22"/>
          <w:shd w:val="clear" w:color="auto" w:fill="FFFFFF"/>
        </w:rPr>
        <w:t xml:space="preserve"> </w:t>
      </w:r>
      <w:r>
        <w:rPr>
          <w:rFonts w:ascii="Calibri" w:hAnsi="Calibri"/>
          <w:sz w:val="22"/>
          <w:szCs w:val="22"/>
        </w:rPr>
        <w:t>The main challenge relating to mapping current status and thereby also identifying challenges relating to all grounds for discrimination, with the exception of gender, is that the data are limited or non-existent. Statistics</w:t>
      </w:r>
      <w:r w:rsidR="00AC76A2">
        <w:rPr>
          <w:rFonts w:ascii="Calibri" w:hAnsi="Calibri"/>
          <w:sz w:val="22"/>
          <w:szCs w:val="22"/>
        </w:rPr>
        <w:t xml:space="preserve"> cannot and should not be compil</w:t>
      </w:r>
      <w:r>
        <w:rPr>
          <w:rFonts w:ascii="Calibri" w:hAnsi="Calibri"/>
          <w:sz w:val="22"/>
          <w:szCs w:val="22"/>
        </w:rPr>
        <w:t>ed for all possible grounds for discrimination. However, this also limits the possibility to monitor developments and set target figures. In these areas</w:t>
      </w:r>
      <w:r w:rsidR="00AC76A2">
        <w:rPr>
          <w:rFonts w:ascii="Calibri" w:hAnsi="Calibri"/>
          <w:sz w:val="22"/>
          <w:szCs w:val="22"/>
        </w:rPr>
        <w:t>,</w:t>
      </w:r>
      <w:r>
        <w:rPr>
          <w:rFonts w:ascii="Calibri" w:hAnsi="Calibri"/>
          <w:sz w:val="22"/>
          <w:szCs w:val="22"/>
        </w:rPr>
        <w:t xml:space="preserve"> we therefore </w:t>
      </w:r>
      <w:proofErr w:type="gramStart"/>
      <w:r>
        <w:rPr>
          <w:rFonts w:ascii="Calibri" w:hAnsi="Calibri"/>
          <w:sz w:val="22"/>
          <w:szCs w:val="22"/>
        </w:rPr>
        <w:t>have to</w:t>
      </w:r>
      <w:proofErr w:type="gramEnd"/>
      <w:r>
        <w:rPr>
          <w:rFonts w:ascii="Calibri" w:hAnsi="Calibri"/>
          <w:sz w:val="22"/>
          <w:szCs w:val="22"/>
        </w:rPr>
        <w:t xml:space="preserve"> take as our point of departure the </w:t>
      </w:r>
      <w:r>
        <w:rPr>
          <w:rFonts w:ascii="Calibri" w:hAnsi="Calibri"/>
          <w:i/>
          <w:iCs/>
          <w:sz w:val="22"/>
          <w:szCs w:val="22"/>
        </w:rPr>
        <w:t>perceived</w:t>
      </w:r>
      <w:r>
        <w:rPr>
          <w:rFonts w:ascii="Calibri" w:hAnsi="Calibri"/>
          <w:sz w:val="22"/>
          <w:szCs w:val="22"/>
        </w:rPr>
        <w:t xml:space="preserve"> status or a wish to develop an organisational culture and a working and study environment characterised by diversity regardless of the measured status. </w:t>
      </w:r>
    </w:p>
    <w:p w14:paraId="311D07B9" w14:textId="77777777" w:rsidR="00E16A77" w:rsidRPr="00E16A77" w:rsidRDefault="00E16A77" w:rsidP="00E16A77">
      <w:pPr>
        <w:spacing w:line="276" w:lineRule="auto"/>
        <w:rPr>
          <w:rFonts w:ascii="Calibri" w:hAnsi="Calibri" w:cs="Calibri"/>
          <w:sz w:val="22"/>
          <w:szCs w:val="22"/>
          <w:shd w:val="clear" w:color="auto" w:fill="FFFFFF"/>
        </w:rPr>
      </w:pPr>
    </w:p>
    <w:p w14:paraId="12157D6D" w14:textId="03BDBA22" w:rsidR="001F5D20" w:rsidRPr="00E16A77" w:rsidRDefault="001F5D20" w:rsidP="00D85438">
      <w:pPr>
        <w:pStyle w:val="Heading2"/>
        <w:rPr>
          <w:rFonts w:cs="Calibri"/>
          <w:b/>
          <w:bCs/>
          <w:sz w:val="22"/>
          <w:szCs w:val="22"/>
        </w:rPr>
      </w:pPr>
      <w:bookmarkStart w:id="6" w:name="_Toc81473801"/>
      <w:r>
        <w:rPr>
          <w:b/>
          <w:bCs/>
          <w:sz w:val="22"/>
          <w:szCs w:val="22"/>
        </w:rPr>
        <w:t>Gender equality</w:t>
      </w:r>
      <w:bookmarkEnd w:id="6"/>
      <w:r>
        <w:rPr>
          <w:b/>
          <w:bCs/>
          <w:sz w:val="22"/>
          <w:szCs w:val="22"/>
        </w:rPr>
        <w:t xml:space="preserve"> </w:t>
      </w:r>
    </w:p>
    <w:p w14:paraId="5D796688" w14:textId="3245660B" w:rsidR="001F5D20" w:rsidRPr="00C10E96" w:rsidRDefault="001F5D20" w:rsidP="001F5D20">
      <w:pPr>
        <w:spacing w:after="160" w:line="276" w:lineRule="auto"/>
        <w:rPr>
          <w:rFonts w:ascii="Calibri" w:eastAsia="Calibri" w:hAnsi="Calibri" w:cs="Calibri"/>
          <w:sz w:val="22"/>
          <w:szCs w:val="22"/>
        </w:rPr>
      </w:pPr>
      <w:r>
        <w:rPr>
          <w:rFonts w:ascii="Calibri" w:hAnsi="Calibri"/>
          <w:sz w:val="22"/>
          <w:szCs w:val="22"/>
          <w:u w:val="single"/>
        </w:rPr>
        <w:t>Gender balance:</w:t>
      </w:r>
      <w:r>
        <w:rPr>
          <w:rStyle w:val="FootnoteReference"/>
          <w:rFonts w:ascii="Calibri" w:hAnsi="Calibri"/>
          <w:b/>
          <w:bCs/>
          <w:sz w:val="22"/>
          <w:szCs w:val="22"/>
          <w:u w:val="single"/>
        </w:rPr>
        <w:t xml:space="preserve"> </w:t>
      </w:r>
      <w:r w:rsidR="000D0144" w:rsidRPr="00E16A77">
        <w:rPr>
          <w:rStyle w:val="FootnoteReference"/>
          <w:rFonts w:ascii="Calibri" w:hAnsi="Calibri" w:cs="Calibri"/>
          <w:b/>
          <w:bCs/>
          <w:sz w:val="22"/>
          <w:szCs w:val="22"/>
          <w:u w:val="single"/>
        </w:rPr>
        <w:footnoteReference w:id="3"/>
      </w:r>
      <w:r>
        <w:rPr>
          <w:rFonts w:ascii="Calibri" w:hAnsi="Calibri"/>
          <w:sz w:val="22"/>
          <w:szCs w:val="22"/>
        </w:rPr>
        <w:t xml:space="preserve"> It is a goal for OsloMet to have good gender balance both in teaching and research (TR) positions and in technical and administrative (TA) positions, as we</w:t>
      </w:r>
      <w:r w:rsidR="00BF1AA6">
        <w:rPr>
          <w:rFonts w:ascii="Calibri" w:hAnsi="Calibri"/>
          <w:sz w:val="22"/>
          <w:szCs w:val="22"/>
        </w:rPr>
        <w:t>ll as in the student body. OsloM</w:t>
      </w:r>
      <w:r>
        <w:rPr>
          <w:rFonts w:ascii="Calibri" w:hAnsi="Calibri"/>
          <w:sz w:val="22"/>
          <w:szCs w:val="22"/>
        </w:rPr>
        <w:t>et has a very good gender balance in top academic positions (professor/</w:t>
      </w:r>
      <w:r>
        <w:rPr>
          <w:rFonts w:ascii="Calibri" w:hAnsi="Calibri"/>
          <w:i/>
          <w:iCs/>
          <w:sz w:val="22"/>
          <w:szCs w:val="22"/>
        </w:rPr>
        <w:t xml:space="preserve">dosent </w:t>
      </w:r>
      <w:r>
        <w:rPr>
          <w:rFonts w:ascii="Calibri" w:hAnsi="Calibri"/>
          <w:sz w:val="22"/>
          <w:szCs w:val="22"/>
        </w:rPr>
        <w:t xml:space="preserve">professor and senior researcher), with 52% women and 48% men. When compared to other universities in Norway, OsloMet has the most even gender balance in this position category, and the university is 14 percentage points ahead of the university in second place </w:t>
      </w:r>
      <w:proofErr w:type="gramStart"/>
      <w:r>
        <w:rPr>
          <w:rFonts w:ascii="Calibri" w:hAnsi="Calibri"/>
          <w:sz w:val="22"/>
          <w:szCs w:val="22"/>
        </w:rPr>
        <w:t>with regard to</w:t>
      </w:r>
      <w:proofErr w:type="gramEnd"/>
      <w:r>
        <w:rPr>
          <w:rFonts w:ascii="Calibri" w:hAnsi="Calibri"/>
          <w:sz w:val="22"/>
          <w:szCs w:val="22"/>
        </w:rPr>
        <w:t xml:space="preserve"> the percentage of women in top academic positions. </w:t>
      </w:r>
    </w:p>
    <w:p w14:paraId="57A4E9D3" w14:textId="5469C713" w:rsidR="009C1BE5" w:rsidRDefault="001F5D20" w:rsidP="001F5D20">
      <w:pPr>
        <w:rPr>
          <w:rFonts w:ascii="Calibri" w:hAnsi="Calibri" w:cs="Calibri"/>
          <w:sz w:val="22"/>
          <w:szCs w:val="22"/>
        </w:rPr>
      </w:pPr>
      <w:r>
        <w:rPr>
          <w:rFonts w:ascii="Calibri" w:hAnsi="Calibri"/>
          <w:sz w:val="22"/>
          <w:szCs w:val="22"/>
        </w:rPr>
        <w:t>Women account for 66.3% of total full-time equivalents, while 68.2% of OsloMet’s students are female. The proportion of women in TR and TA positions is 66.4% and 66.3%, respectively.</w:t>
      </w:r>
    </w:p>
    <w:p w14:paraId="7907041B" w14:textId="77777777" w:rsidR="0065357F" w:rsidRDefault="0065357F" w:rsidP="001F5D20">
      <w:pPr>
        <w:rPr>
          <w:rFonts w:ascii="Calibri" w:hAnsi="Calibri" w:cs="Calibri"/>
          <w:sz w:val="22"/>
          <w:szCs w:val="22"/>
        </w:rPr>
      </w:pPr>
    </w:p>
    <w:p w14:paraId="465DBCAC" w14:textId="5A12762B" w:rsidR="0084390F" w:rsidRPr="007D794A" w:rsidRDefault="007D794A" w:rsidP="001F5D20">
      <w:pPr>
        <w:rPr>
          <w:rFonts w:ascii="Calibri" w:hAnsi="Calibri" w:cs="Calibri"/>
          <w:sz w:val="20"/>
          <w:szCs w:val="20"/>
        </w:rPr>
      </w:pPr>
      <w:r>
        <w:rPr>
          <w:rFonts w:ascii="Calibri" w:hAnsi="Calibri"/>
          <w:sz w:val="22"/>
          <w:szCs w:val="22"/>
        </w:rPr>
        <w:tab/>
        <w:t xml:space="preserve">           </w:t>
      </w:r>
      <w:r>
        <w:rPr>
          <w:rFonts w:ascii="Calibri" w:hAnsi="Calibri"/>
          <w:sz w:val="20"/>
          <w:szCs w:val="20"/>
        </w:rPr>
        <w:t>Table 1: Overview of gender balance among students and staff 2014–2019</w:t>
      </w:r>
    </w:p>
    <w:p w14:paraId="124CA2B9" w14:textId="77777777" w:rsidR="00E40255" w:rsidRDefault="00E40255" w:rsidP="00E40255">
      <w:pPr>
        <w:rPr>
          <w:noProof/>
          <w:lang w:eastAsia="nb-NO"/>
        </w:rPr>
      </w:pPr>
    </w:p>
    <w:tbl>
      <w:tblPr>
        <w:tblStyle w:val="TableGrid"/>
        <w:tblW w:w="0" w:type="auto"/>
        <w:tblLook w:val="04A0" w:firstRow="1" w:lastRow="0" w:firstColumn="1" w:lastColumn="0" w:noHBand="0" w:noVBand="1"/>
      </w:tblPr>
      <w:tblGrid>
        <w:gridCol w:w="4478"/>
        <w:gridCol w:w="763"/>
        <w:gridCol w:w="763"/>
        <w:gridCol w:w="763"/>
        <w:gridCol w:w="763"/>
        <w:gridCol w:w="763"/>
        <w:gridCol w:w="763"/>
      </w:tblGrid>
      <w:tr w:rsidR="00E40255" w:rsidRPr="00E40255" w14:paraId="7C2326CF" w14:textId="77777777" w:rsidTr="007D1EEB">
        <w:tc>
          <w:tcPr>
            <w:tcW w:w="0" w:type="auto"/>
          </w:tcPr>
          <w:p w14:paraId="210B4A48" w14:textId="77777777" w:rsidR="00E40255" w:rsidRPr="00E40255" w:rsidRDefault="00E40255" w:rsidP="007D1EEB">
            <w:pPr>
              <w:rPr>
                <w:rFonts w:ascii="Calibri" w:hAnsi="Calibri" w:cs="Calibri"/>
                <w:b/>
                <w:bCs/>
                <w:sz w:val="22"/>
                <w:szCs w:val="22"/>
              </w:rPr>
            </w:pPr>
            <w:r w:rsidRPr="00E40255">
              <w:rPr>
                <w:rFonts w:ascii="Calibri" w:hAnsi="Calibri" w:cs="Calibri"/>
                <w:b/>
                <w:bCs/>
                <w:sz w:val="22"/>
                <w:szCs w:val="22"/>
              </w:rPr>
              <w:t>Indicator</w:t>
            </w:r>
          </w:p>
        </w:tc>
        <w:tc>
          <w:tcPr>
            <w:tcW w:w="0" w:type="auto"/>
          </w:tcPr>
          <w:p w14:paraId="492D730A" w14:textId="77777777" w:rsidR="00E40255" w:rsidRPr="00E40255" w:rsidRDefault="00E40255" w:rsidP="007D1EEB">
            <w:pPr>
              <w:rPr>
                <w:rFonts w:ascii="Calibri" w:hAnsi="Calibri" w:cs="Calibri"/>
                <w:b/>
                <w:bCs/>
                <w:sz w:val="22"/>
                <w:szCs w:val="22"/>
              </w:rPr>
            </w:pPr>
            <w:r w:rsidRPr="00E40255">
              <w:rPr>
                <w:rFonts w:ascii="Calibri" w:hAnsi="Calibri" w:cs="Calibri"/>
                <w:b/>
                <w:bCs/>
                <w:sz w:val="22"/>
                <w:szCs w:val="22"/>
              </w:rPr>
              <w:t>2014</w:t>
            </w:r>
          </w:p>
        </w:tc>
        <w:tc>
          <w:tcPr>
            <w:tcW w:w="0" w:type="auto"/>
          </w:tcPr>
          <w:p w14:paraId="6FA31A07" w14:textId="77777777" w:rsidR="00E40255" w:rsidRPr="00E40255" w:rsidRDefault="00E40255" w:rsidP="007D1EEB">
            <w:pPr>
              <w:rPr>
                <w:rFonts w:ascii="Calibri" w:hAnsi="Calibri" w:cs="Calibri"/>
                <w:b/>
                <w:bCs/>
                <w:sz w:val="22"/>
                <w:szCs w:val="22"/>
              </w:rPr>
            </w:pPr>
            <w:r w:rsidRPr="00E40255">
              <w:rPr>
                <w:rFonts w:ascii="Calibri" w:hAnsi="Calibri" w:cs="Calibri"/>
                <w:b/>
                <w:bCs/>
                <w:sz w:val="22"/>
                <w:szCs w:val="22"/>
              </w:rPr>
              <w:t>2015</w:t>
            </w:r>
          </w:p>
        </w:tc>
        <w:tc>
          <w:tcPr>
            <w:tcW w:w="0" w:type="auto"/>
          </w:tcPr>
          <w:p w14:paraId="5F2A5EC0" w14:textId="77777777" w:rsidR="00E40255" w:rsidRPr="00E40255" w:rsidRDefault="00E40255" w:rsidP="007D1EEB">
            <w:pPr>
              <w:rPr>
                <w:rFonts w:ascii="Calibri" w:hAnsi="Calibri" w:cs="Calibri"/>
                <w:b/>
                <w:bCs/>
                <w:sz w:val="22"/>
                <w:szCs w:val="22"/>
              </w:rPr>
            </w:pPr>
            <w:r w:rsidRPr="00E40255">
              <w:rPr>
                <w:rFonts w:ascii="Calibri" w:hAnsi="Calibri" w:cs="Calibri"/>
                <w:b/>
                <w:bCs/>
                <w:sz w:val="22"/>
                <w:szCs w:val="22"/>
              </w:rPr>
              <w:t>2016</w:t>
            </w:r>
          </w:p>
        </w:tc>
        <w:tc>
          <w:tcPr>
            <w:tcW w:w="0" w:type="auto"/>
          </w:tcPr>
          <w:p w14:paraId="7781CE47" w14:textId="77777777" w:rsidR="00E40255" w:rsidRPr="00E40255" w:rsidRDefault="00E40255" w:rsidP="007D1EEB">
            <w:pPr>
              <w:rPr>
                <w:rFonts w:ascii="Calibri" w:hAnsi="Calibri" w:cs="Calibri"/>
                <w:b/>
                <w:bCs/>
                <w:sz w:val="22"/>
                <w:szCs w:val="22"/>
              </w:rPr>
            </w:pPr>
            <w:r w:rsidRPr="00E40255">
              <w:rPr>
                <w:rFonts w:ascii="Calibri" w:hAnsi="Calibri" w:cs="Calibri"/>
                <w:b/>
                <w:bCs/>
                <w:sz w:val="22"/>
                <w:szCs w:val="22"/>
              </w:rPr>
              <w:t>2017</w:t>
            </w:r>
          </w:p>
        </w:tc>
        <w:tc>
          <w:tcPr>
            <w:tcW w:w="0" w:type="auto"/>
          </w:tcPr>
          <w:p w14:paraId="49D37486" w14:textId="77777777" w:rsidR="00E40255" w:rsidRPr="00E40255" w:rsidRDefault="00E40255" w:rsidP="007D1EEB">
            <w:pPr>
              <w:rPr>
                <w:rFonts w:ascii="Calibri" w:hAnsi="Calibri" w:cs="Calibri"/>
                <w:b/>
                <w:bCs/>
                <w:sz w:val="22"/>
                <w:szCs w:val="22"/>
              </w:rPr>
            </w:pPr>
            <w:r w:rsidRPr="00E40255">
              <w:rPr>
                <w:rFonts w:ascii="Calibri" w:hAnsi="Calibri" w:cs="Calibri"/>
                <w:b/>
                <w:bCs/>
                <w:sz w:val="22"/>
                <w:szCs w:val="22"/>
              </w:rPr>
              <w:t>2018</w:t>
            </w:r>
          </w:p>
        </w:tc>
        <w:tc>
          <w:tcPr>
            <w:tcW w:w="0" w:type="auto"/>
          </w:tcPr>
          <w:p w14:paraId="502A26E6" w14:textId="77777777" w:rsidR="00E40255" w:rsidRPr="00E40255" w:rsidRDefault="00E40255" w:rsidP="007D1EEB">
            <w:pPr>
              <w:rPr>
                <w:rFonts w:ascii="Calibri" w:hAnsi="Calibri" w:cs="Calibri"/>
                <w:b/>
                <w:bCs/>
                <w:sz w:val="22"/>
                <w:szCs w:val="22"/>
              </w:rPr>
            </w:pPr>
            <w:r w:rsidRPr="00E40255">
              <w:rPr>
                <w:rFonts w:ascii="Calibri" w:hAnsi="Calibri" w:cs="Calibri"/>
                <w:b/>
                <w:bCs/>
                <w:sz w:val="22"/>
                <w:szCs w:val="22"/>
              </w:rPr>
              <w:t>2019</w:t>
            </w:r>
          </w:p>
        </w:tc>
      </w:tr>
      <w:tr w:rsidR="00E40255" w:rsidRPr="00E40255" w14:paraId="7723B2FD" w14:textId="77777777" w:rsidTr="007D1EEB">
        <w:tc>
          <w:tcPr>
            <w:tcW w:w="0" w:type="auto"/>
          </w:tcPr>
          <w:p w14:paraId="6B94CA8F"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 xml:space="preserve">The percentage of all students that are female </w:t>
            </w:r>
          </w:p>
        </w:tc>
        <w:tc>
          <w:tcPr>
            <w:tcW w:w="0" w:type="auto"/>
          </w:tcPr>
          <w:p w14:paraId="462BB76D"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70,3%</w:t>
            </w:r>
          </w:p>
        </w:tc>
        <w:tc>
          <w:tcPr>
            <w:tcW w:w="0" w:type="auto"/>
          </w:tcPr>
          <w:p w14:paraId="1628A498"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69,9%</w:t>
            </w:r>
          </w:p>
        </w:tc>
        <w:tc>
          <w:tcPr>
            <w:tcW w:w="0" w:type="auto"/>
          </w:tcPr>
          <w:p w14:paraId="303F2673"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69,5%</w:t>
            </w:r>
          </w:p>
        </w:tc>
        <w:tc>
          <w:tcPr>
            <w:tcW w:w="0" w:type="auto"/>
          </w:tcPr>
          <w:p w14:paraId="01B2CB58"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68,3%</w:t>
            </w:r>
          </w:p>
        </w:tc>
        <w:tc>
          <w:tcPr>
            <w:tcW w:w="0" w:type="auto"/>
          </w:tcPr>
          <w:p w14:paraId="432F9FF9"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68,3%</w:t>
            </w:r>
          </w:p>
        </w:tc>
        <w:tc>
          <w:tcPr>
            <w:tcW w:w="0" w:type="auto"/>
          </w:tcPr>
          <w:p w14:paraId="1518E55C"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68,2%</w:t>
            </w:r>
          </w:p>
        </w:tc>
      </w:tr>
      <w:tr w:rsidR="00E40255" w:rsidRPr="00E40255" w14:paraId="41AE783B" w14:textId="77777777" w:rsidTr="007D1EEB">
        <w:tc>
          <w:tcPr>
            <w:tcW w:w="0" w:type="auto"/>
          </w:tcPr>
          <w:p w14:paraId="2F96996F" w14:textId="77777777" w:rsidR="00E40255" w:rsidRPr="00E40255" w:rsidRDefault="00E40255" w:rsidP="007D1EEB">
            <w:pPr>
              <w:rPr>
                <w:rFonts w:ascii="Calibri" w:eastAsia="Times New Roman" w:hAnsi="Calibri" w:cs="Calibri"/>
                <w:sz w:val="22"/>
                <w:szCs w:val="22"/>
                <w:lang w:val="en-US"/>
              </w:rPr>
            </w:pPr>
            <w:r w:rsidRPr="00E40255">
              <w:rPr>
                <w:rFonts w:ascii="Calibri" w:eastAsia="Times New Roman" w:hAnsi="Calibri" w:cs="Calibri"/>
                <w:sz w:val="22"/>
                <w:szCs w:val="22"/>
                <w:lang w:val="en-US"/>
              </w:rPr>
              <w:t>The percentage of FTEs (full time equivalents), academic and technical-administrative, that are female</w:t>
            </w:r>
          </w:p>
          <w:p w14:paraId="3F89052D" w14:textId="77777777" w:rsidR="00E40255" w:rsidRPr="00E40255" w:rsidRDefault="00E40255" w:rsidP="007D1EEB">
            <w:pPr>
              <w:rPr>
                <w:rFonts w:ascii="Calibri" w:hAnsi="Calibri" w:cs="Calibri"/>
                <w:sz w:val="22"/>
                <w:szCs w:val="22"/>
                <w:lang w:val="en-US"/>
              </w:rPr>
            </w:pPr>
          </w:p>
        </w:tc>
        <w:tc>
          <w:tcPr>
            <w:tcW w:w="0" w:type="auto"/>
          </w:tcPr>
          <w:p w14:paraId="06985EA0"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66,7%</w:t>
            </w:r>
          </w:p>
        </w:tc>
        <w:tc>
          <w:tcPr>
            <w:tcW w:w="0" w:type="auto"/>
          </w:tcPr>
          <w:p w14:paraId="1E72DA59"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66,3%</w:t>
            </w:r>
          </w:p>
        </w:tc>
        <w:tc>
          <w:tcPr>
            <w:tcW w:w="0" w:type="auto"/>
          </w:tcPr>
          <w:p w14:paraId="372F40FB"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66,0%</w:t>
            </w:r>
          </w:p>
        </w:tc>
        <w:tc>
          <w:tcPr>
            <w:tcW w:w="0" w:type="auto"/>
          </w:tcPr>
          <w:p w14:paraId="2ADC9CF3"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66,6%</w:t>
            </w:r>
          </w:p>
        </w:tc>
        <w:tc>
          <w:tcPr>
            <w:tcW w:w="0" w:type="auto"/>
          </w:tcPr>
          <w:p w14:paraId="6C7DDFDB"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67,1%</w:t>
            </w:r>
          </w:p>
        </w:tc>
        <w:tc>
          <w:tcPr>
            <w:tcW w:w="0" w:type="auto"/>
          </w:tcPr>
          <w:p w14:paraId="3401BCA3"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66,3%</w:t>
            </w:r>
          </w:p>
        </w:tc>
      </w:tr>
      <w:tr w:rsidR="00E40255" w:rsidRPr="00E40255" w14:paraId="7C668050" w14:textId="77777777" w:rsidTr="007D1EEB">
        <w:tc>
          <w:tcPr>
            <w:tcW w:w="0" w:type="auto"/>
          </w:tcPr>
          <w:p w14:paraId="5D47400E" w14:textId="77777777" w:rsidR="00E40255" w:rsidRPr="00E40255" w:rsidRDefault="00E40255" w:rsidP="007D1EEB">
            <w:pPr>
              <w:rPr>
                <w:rFonts w:ascii="Calibri" w:eastAsia="Times New Roman" w:hAnsi="Calibri" w:cs="Calibri"/>
                <w:sz w:val="22"/>
                <w:szCs w:val="22"/>
                <w:lang w:val="en-US"/>
              </w:rPr>
            </w:pPr>
            <w:r w:rsidRPr="00E40255">
              <w:rPr>
                <w:rFonts w:ascii="Calibri" w:eastAsia="Times New Roman" w:hAnsi="Calibri" w:cs="Calibri"/>
                <w:sz w:val="22"/>
                <w:szCs w:val="22"/>
                <w:lang w:val="en-US"/>
              </w:rPr>
              <w:t>The percentage of academic FTEs that are female</w:t>
            </w:r>
          </w:p>
          <w:p w14:paraId="11714403" w14:textId="77777777" w:rsidR="00E40255" w:rsidRPr="00E40255" w:rsidRDefault="00E40255" w:rsidP="007D1EEB">
            <w:pPr>
              <w:rPr>
                <w:rFonts w:ascii="Calibri" w:hAnsi="Calibri" w:cs="Calibri"/>
                <w:sz w:val="22"/>
                <w:szCs w:val="22"/>
                <w:lang w:val="en-US"/>
              </w:rPr>
            </w:pPr>
          </w:p>
        </w:tc>
        <w:tc>
          <w:tcPr>
            <w:tcW w:w="0" w:type="auto"/>
          </w:tcPr>
          <w:p w14:paraId="414AE249"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67%</w:t>
            </w:r>
          </w:p>
        </w:tc>
        <w:tc>
          <w:tcPr>
            <w:tcW w:w="0" w:type="auto"/>
          </w:tcPr>
          <w:p w14:paraId="70D7D106"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66,3%</w:t>
            </w:r>
          </w:p>
        </w:tc>
        <w:tc>
          <w:tcPr>
            <w:tcW w:w="0" w:type="auto"/>
          </w:tcPr>
          <w:p w14:paraId="227AD076"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66,2%</w:t>
            </w:r>
          </w:p>
        </w:tc>
        <w:tc>
          <w:tcPr>
            <w:tcW w:w="0" w:type="auto"/>
          </w:tcPr>
          <w:p w14:paraId="5C9C0D51"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66,8%</w:t>
            </w:r>
          </w:p>
        </w:tc>
        <w:tc>
          <w:tcPr>
            <w:tcW w:w="0" w:type="auto"/>
          </w:tcPr>
          <w:p w14:paraId="69B7BD15"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67,4%</w:t>
            </w:r>
          </w:p>
        </w:tc>
        <w:tc>
          <w:tcPr>
            <w:tcW w:w="0" w:type="auto"/>
          </w:tcPr>
          <w:p w14:paraId="48DDB49B"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66,4%</w:t>
            </w:r>
          </w:p>
        </w:tc>
      </w:tr>
      <w:tr w:rsidR="00E40255" w:rsidRPr="00E40255" w14:paraId="1894350D" w14:textId="77777777" w:rsidTr="007D1EEB">
        <w:tc>
          <w:tcPr>
            <w:tcW w:w="0" w:type="auto"/>
          </w:tcPr>
          <w:p w14:paraId="03556D62" w14:textId="77777777" w:rsidR="00E40255" w:rsidRPr="00E40255" w:rsidRDefault="00E40255" w:rsidP="007D1EEB">
            <w:pPr>
              <w:rPr>
                <w:rFonts w:ascii="Calibri" w:eastAsia="Times New Roman" w:hAnsi="Calibri" w:cs="Calibri"/>
                <w:sz w:val="22"/>
                <w:szCs w:val="22"/>
                <w:lang w:val="en-US"/>
              </w:rPr>
            </w:pPr>
            <w:r w:rsidRPr="00E40255">
              <w:rPr>
                <w:rFonts w:ascii="Calibri" w:eastAsia="Times New Roman" w:hAnsi="Calibri" w:cs="Calibri"/>
                <w:sz w:val="22"/>
                <w:szCs w:val="22"/>
                <w:lang w:val="en-US"/>
              </w:rPr>
              <w:t>The percentage of technical-administrative FTEs that are female</w:t>
            </w:r>
          </w:p>
          <w:p w14:paraId="7F5206DD" w14:textId="77777777" w:rsidR="00E40255" w:rsidRPr="00E40255" w:rsidRDefault="00E40255" w:rsidP="007D1EEB">
            <w:pPr>
              <w:rPr>
                <w:rFonts w:ascii="Calibri" w:hAnsi="Calibri" w:cs="Calibri"/>
                <w:sz w:val="22"/>
                <w:szCs w:val="22"/>
                <w:lang w:val="en-US"/>
              </w:rPr>
            </w:pPr>
          </w:p>
        </w:tc>
        <w:tc>
          <w:tcPr>
            <w:tcW w:w="0" w:type="auto"/>
          </w:tcPr>
          <w:p w14:paraId="08DE4A52"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66,2%</w:t>
            </w:r>
          </w:p>
        </w:tc>
        <w:tc>
          <w:tcPr>
            <w:tcW w:w="0" w:type="auto"/>
          </w:tcPr>
          <w:p w14:paraId="52D5E3E9"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66,4%</w:t>
            </w:r>
          </w:p>
        </w:tc>
        <w:tc>
          <w:tcPr>
            <w:tcW w:w="0" w:type="auto"/>
          </w:tcPr>
          <w:p w14:paraId="72953D5B"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65,7%</w:t>
            </w:r>
          </w:p>
        </w:tc>
        <w:tc>
          <w:tcPr>
            <w:tcW w:w="0" w:type="auto"/>
          </w:tcPr>
          <w:p w14:paraId="625FB27C"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66,3%</w:t>
            </w:r>
          </w:p>
        </w:tc>
        <w:tc>
          <w:tcPr>
            <w:tcW w:w="0" w:type="auto"/>
          </w:tcPr>
          <w:p w14:paraId="0C4F2494"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66,5%</w:t>
            </w:r>
          </w:p>
        </w:tc>
        <w:tc>
          <w:tcPr>
            <w:tcW w:w="0" w:type="auto"/>
          </w:tcPr>
          <w:p w14:paraId="533AF9F6" w14:textId="77777777" w:rsidR="00E40255" w:rsidRPr="00E40255" w:rsidRDefault="00E40255" w:rsidP="007D1EEB">
            <w:pPr>
              <w:rPr>
                <w:rFonts w:ascii="Calibri" w:hAnsi="Calibri" w:cs="Calibri"/>
                <w:sz w:val="22"/>
                <w:szCs w:val="22"/>
                <w:lang w:val="en-US"/>
              </w:rPr>
            </w:pPr>
            <w:r w:rsidRPr="00E40255">
              <w:rPr>
                <w:rFonts w:ascii="Calibri" w:hAnsi="Calibri" w:cs="Calibri"/>
                <w:sz w:val="22"/>
                <w:szCs w:val="22"/>
                <w:lang w:val="en-US"/>
              </w:rPr>
              <w:t>66,3%</w:t>
            </w:r>
          </w:p>
        </w:tc>
      </w:tr>
    </w:tbl>
    <w:p w14:paraId="535BCE94" w14:textId="7B9B5D06" w:rsidR="008F4FA5" w:rsidRPr="00E40255" w:rsidRDefault="008F4FA5" w:rsidP="001F5D20">
      <w:pPr>
        <w:spacing w:line="276" w:lineRule="auto"/>
        <w:rPr>
          <w:rFonts w:ascii="Calibri" w:hAnsi="Calibri" w:cs="Calibri"/>
          <w:sz w:val="22"/>
          <w:szCs w:val="22"/>
          <w:u w:val="single"/>
        </w:rPr>
      </w:pPr>
    </w:p>
    <w:p w14:paraId="786C0EBE" w14:textId="1EE59C68" w:rsidR="001F5D20" w:rsidRPr="00C10E96" w:rsidRDefault="001F5D20" w:rsidP="001F5D20">
      <w:pPr>
        <w:spacing w:line="276" w:lineRule="auto"/>
        <w:rPr>
          <w:rFonts w:ascii="Calibri" w:hAnsi="Calibri" w:cs="Calibri"/>
          <w:sz w:val="22"/>
          <w:szCs w:val="22"/>
        </w:rPr>
      </w:pPr>
      <w:r>
        <w:rPr>
          <w:rFonts w:ascii="Calibri" w:hAnsi="Calibri"/>
          <w:sz w:val="22"/>
          <w:szCs w:val="22"/>
          <w:u w:val="single"/>
        </w:rPr>
        <w:lastRenderedPageBreak/>
        <w:t>Gender and pay:</w:t>
      </w:r>
      <w:r>
        <w:rPr>
          <w:rFonts w:ascii="Calibri" w:hAnsi="Calibri"/>
          <w:sz w:val="22"/>
          <w:szCs w:val="22"/>
        </w:rPr>
        <w:t xml:space="preserve"> Male and female staff at the university </w:t>
      </w:r>
      <w:r w:rsidR="00AC76A2">
        <w:rPr>
          <w:rFonts w:ascii="Calibri" w:hAnsi="Calibri"/>
          <w:sz w:val="22"/>
          <w:szCs w:val="22"/>
        </w:rPr>
        <w:t>must</w:t>
      </w:r>
      <w:r>
        <w:rPr>
          <w:rFonts w:ascii="Calibri" w:hAnsi="Calibri"/>
          <w:sz w:val="22"/>
          <w:szCs w:val="22"/>
        </w:rPr>
        <w:t xml:space="preserve"> receive equal pay for equal work or work of equal value. The pay statistics show that there are no major systematic differences in the average pay between men and women at OsloMet. Statistics show that women's pay is around 96.2% that of men’s pay. Wage developments broken down by gender are monitored through local pay negotiations, and the board </w:t>
      </w:r>
      <w:proofErr w:type="gramStart"/>
      <w:r>
        <w:rPr>
          <w:rFonts w:ascii="Calibri" w:hAnsi="Calibri"/>
          <w:sz w:val="22"/>
          <w:szCs w:val="22"/>
        </w:rPr>
        <w:t>made a decision</w:t>
      </w:r>
      <w:proofErr w:type="gramEnd"/>
      <w:r>
        <w:rPr>
          <w:rFonts w:ascii="Calibri" w:hAnsi="Calibri"/>
          <w:sz w:val="22"/>
          <w:szCs w:val="22"/>
        </w:rPr>
        <w:t xml:space="preserve"> in 2016 to specify in the Rector’s negotiation authorisation that particular attention </w:t>
      </w:r>
      <w:r w:rsidR="00AC76A2">
        <w:rPr>
          <w:rFonts w:ascii="Calibri" w:hAnsi="Calibri"/>
          <w:sz w:val="22"/>
          <w:szCs w:val="22"/>
        </w:rPr>
        <w:t>will</w:t>
      </w:r>
      <w:r>
        <w:rPr>
          <w:rFonts w:ascii="Calibri" w:hAnsi="Calibri"/>
          <w:sz w:val="22"/>
          <w:szCs w:val="22"/>
        </w:rPr>
        <w:t xml:space="preserve"> be given to any differences in pay that could be explained by gender. </w:t>
      </w:r>
    </w:p>
    <w:p w14:paraId="56C4E42F" w14:textId="47354470" w:rsidR="001F5D20" w:rsidRPr="00D710FE" w:rsidRDefault="001F5D20" w:rsidP="00D710FE">
      <w:pPr>
        <w:pStyle w:val="Heading2"/>
        <w:rPr>
          <w:b/>
          <w:bCs/>
          <w:sz w:val="24"/>
          <w:szCs w:val="24"/>
        </w:rPr>
      </w:pPr>
      <w:bookmarkStart w:id="7" w:name="_Toc81473802"/>
      <w:r>
        <w:rPr>
          <w:b/>
          <w:bCs/>
          <w:sz w:val="24"/>
          <w:szCs w:val="24"/>
        </w:rPr>
        <w:t>Other grounds for discrimination and complex discrimination</w:t>
      </w:r>
      <w:bookmarkEnd w:id="7"/>
      <w:r>
        <w:rPr>
          <w:b/>
          <w:bCs/>
          <w:sz w:val="24"/>
          <w:szCs w:val="24"/>
        </w:rPr>
        <w:t xml:space="preserve"> </w:t>
      </w:r>
    </w:p>
    <w:p w14:paraId="5A72C9B2" w14:textId="2CE5A18F" w:rsidR="001F5D20" w:rsidRPr="00C10E96" w:rsidRDefault="001F5D20" w:rsidP="0027557B">
      <w:pPr>
        <w:spacing w:line="276" w:lineRule="auto"/>
        <w:rPr>
          <w:rFonts w:ascii="Calibri" w:hAnsi="Calibri" w:cs="Calibri"/>
          <w:sz w:val="22"/>
          <w:szCs w:val="22"/>
          <w:shd w:val="clear" w:color="auto" w:fill="FFFFFF"/>
        </w:rPr>
      </w:pPr>
      <w:r>
        <w:rPr>
          <w:rFonts w:ascii="Calibri" w:hAnsi="Calibri"/>
          <w:sz w:val="22"/>
          <w:szCs w:val="22"/>
        </w:rPr>
        <w:t xml:space="preserve">The university has a statutory duty to strive for equality and work against discrimination on all grounds </w:t>
      </w:r>
      <w:r>
        <w:rPr>
          <w:rFonts w:ascii="Calibri" w:hAnsi="Calibri"/>
          <w:i/>
          <w:iCs/>
          <w:sz w:val="22"/>
          <w:szCs w:val="22"/>
        </w:rPr>
        <w:t xml:space="preserve">and </w:t>
      </w:r>
      <w:r>
        <w:rPr>
          <w:rFonts w:ascii="Calibri" w:hAnsi="Calibri"/>
          <w:sz w:val="22"/>
          <w:szCs w:val="22"/>
        </w:rPr>
        <w:t>make efforts to combat complex discrimination. This harmonises with the university’s inter-sectional approach to the topic and is in accordance with the new national standard for diversity management.</w:t>
      </w:r>
      <w:r w:rsidRPr="00C10E96">
        <w:rPr>
          <w:rStyle w:val="FootnoteReference"/>
          <w:rFonts w:ascii="Calibri" w:hAnsi="Calibri" w:cs="Calibri"/>
          <w:sz w:val="22"/>
          <w:szCs w:val="22"/>
        </w:rPr>
        <w:footnoteReference w:id="4"/>
      </w:r>
      <w:r>
        <w:rPr>
          <w:rFonts w:ascii="Arial" w:hAnsi="Arial"/>
          <w:color w:val="4B4B4B"/>
          <w:sz w:val="22"/>
          <w:szCs w:val="22"/>
          <w:shd w:val="clear" w:color="auto" w:fill="FFFFFF"/>
        </w:rPr>
        <w:t xml:space="preserve"> </w:t>
      </w:r>
      <w:r>
        <w:rPr>
          <w:rFonts w:ascii="Calibri" w:hAnsi="Calibri"/>
          <w:sz w:val="22"/>
          <w:szCs w:val="22"/>
          <w:shd w:val="clear" w:color="auto" w:fill="FFFFFF"/>
        </w:rPr>
        <w:t xml:space="preserve">Furthermore, an integrated approach to work on diversity does not generally distinguish between individual grounds for discrimination, but rather attempts to establish general generic diversity expertise in the organisation. </w:t>
      </w:r>
    </w:p>
    <w:p w14:paraId="00B09DB7" w14:textId="77777777" w:rsidR="001F5D20" w:rsidRPr="00C10E96" w:rsidRDefault="001F5D20" w:rsidP="0027557B">
      <w:pPr>
        <w:spacing w:line="276" w:lineRule="auto"/>
        <w:ind w:left="360"/>
        <w:rPr>
          <w:rFonts w:ascii="Calibri" w:hAnsi="Calibri" w:cs="Calibri"/>
          <w:sz w:val="22"/>
          <w:szCs w:val="22"/>
          <w:shd w:val="clear" w:color="auto" w:fill="FFFFFF"/>
        </w:rPr>
      </w:pPr>
    </w:p>
    <w:p w14:paraId="129F261D" w14:textId="571094BB" w:rsidR="001F5D20" w:rsidRDefault="001F5D20" w:rsidP="0027557B">
      <w:pPr>
        <w:spacing w:after="160" w:line="276" w:lineRule="auto"/>
        <w:rPr>
          <w:rFonts w:ascii="Calibri" w:hAnsi="Calibri" w:cs="Calibri"/>
          <w:sz w:val="22"/>
          <w:szCs w:val="22"/>
          <w:shd w:val="clear" w:color="auto" w:fill="FFFFFF"/>
        </w:rPr>
      </w:pPr>
      <w:r>
        <w:rPr>
          <w:rFonts w:ascii="Calibri" w:hAnsi="Calibri"/>
          <w:sz w:val="22"/>
          <w:szCs w:val="22"/>
          <w:shd w:val="clear" w:color="auto" w:fill="FFFFFF"/>
        </w:rPr>
        <w:t>Through the OsloMet Academy, in particular the programme for diversity management, managers, employee representative, safety delegates, HR and others have received training in topics that provide such generic diversity expertise.</w:t>
      </w:r>
    </w:p>
    <w:p w14:paraId="7E85D596" w14:textId="77777777" w:rsidR="001F5D20" w:rsidRPr="009756B8" w:rsidRDefault="001F5D20" w:rsidP="00124C67">
      <w:pPr>
        <w:pStyle w:val="ListParagraph"/>
        <w:numPr>
          <w:ilvl w:val="0"/>
          <w:numId w:val="7"/>
        </w:numPr>
        <w:spacing w:after="160" w:line="240" w:lineRule="auto"/>
        <w:rPr>
          <w:rFonts w:ascii="Calibri" w:hAnsi="Calibri" w:cs="Calibri"/>
          <w:sz w:val="20"/>
          <w:szCs w:val="20"/>
        </w:rPr>
      </w:pPr>
      <w:r>
        <w:rPr>
          <w:rFonts w:ascii="Calibri" w:hAnsi="Calibri"/>
          <w:sz w:val="20"/>
          <w:szCs w:val="20"/>
        </w:rPr>
        <w:t>INTRODUCTION</w:t>
      </w:r>
    </w:p>
    <w:p w14:paraId="6F5FE9E4" w14:textId="77777777" w:rsidR="001F5D20" w:rsidRPr="009756B8" w:rsidRDefault="001F5D20" w:rsidP="00124C67">
      <w:pPr>
        <w:pStyle w:val="ListParagraph"/>
        <w:numPr>
          <w:ilvl w:val="1"/>
          <w:numId w:val="7"/>
        </w:numPr>
        <w:spacing w:after="160" w:line="240" w:lineRule="auto"/>
        <w:rPr>
          <w:rFonts w:ascii="Calibri" w:hAnsi="Calibri" w:cs="Calibri"/>
          <w:sz w:val="20"/>
          <w:szCs w:val="20"/>
        </w:rPr>
      </w:pPr>
      <w:r>
        <w:rPr>
          <w:rFonts w:ascii="Calibri" w:hAnsi="Calibri"/>
          <w:sz w:val="20"/>
          <w:szCs w:val="20"/>
        </w:rPr>
        <w:t>OsloMet – with ‘diversity as a core value’ – what, why and how?</w:t>
      </w:r>
    </w:p>
    <w:p w14:paraId="4D9CC4F1" w14:textId="77777777" w:rsidR="001F5D20" w:rsidRPr="009756B8" w:rsidRDefault="001F5D20" w:rsidP="00124C67">
      <w:pPr>
        <w:pStyle w:val="ListParagraph"/>
        <w:numPr>
          <w:ilvl w:val="1"/>
          <w:numId w:val="7"/>
        </w:numPr>
        <w:spacing w:after="160" w:line="240" w:lineRule="auto"/>
        <w:rPr>
          <w:rFonts w:ascii="Calibri" w:hAnsi="Calibri" w:cs="Calibri"/>
          <w:sz w:val="20"/>
          <w:szCs w:val="20"/>
        </w:rPr>
      </w:pPr>
      <w:r>
        <w:rPr>
          <w:rFonts w:ascii="Calibri" w:hAnsi="Calibri"/>
          <w:sz w:val="20"/>
          <w:szCs w:val="20"/>
        </w:rPr>
        <w:t xml:space="preserve">Diversity and inclusion management </w:t>
      </w:r>
    </w:p>
    <w:p w14:paraId="123C27CC" w14:textId="77777777" w:rsidR="001F5D20" w:rsidRPr="009756B8" w:rsidRDefault="001F5D20" w:rsidP="00124C67">
      <w:pPr>
        <w:pStyle w:val="ListParagraph"/>
        <w:numPr>
          <w:ilvl w:val="1"/>
          <w:numId w:val="7"/>
        </w:numPr>
        <w:spacing w:after="160" w:line="240" w:lineRule="auto"/>
        <w:rPr>
          <w:rFonts w:ascii="Calibri" w:hAnsi="Calibri" w:cs="Calibri"/>
          <w:sz w:val="20"/>
          <w:szCs w:val="20"/>
        </w:rPr>
      </w:pPr>
      <w:r>
        <w:rPr>
          <w:rFonts w:ascii="Calibri" w:hAnsi="Calibri"/>
          <w:sz w:val="20"/>
          <w:szCs w:val="20"/>
        </w:rPr>
        <w:t>Awareness training</w:t>
      </w:r>
    </w:p>
    <w:p w14:paraId="398397A3" w14:textId="2BDE0602" w:rsidR="001F5D20" w:rsidRPr="009756B8" w:rsidRDefault="001F5D20" w:rsidP="00124C67">
      <w:pPr>
        <w:pStyle w:val="ListParagraph"/>
        <w:numPr>
          <w:ilvl w:val="2"/>
          <w:numId w:val="7"/>
        </w:numPr>
        <w:spacing w:after="160" w:line="240" w:lineRule="auto"/>
        <w:rPr>
          <w:rFonts w:ascii="Calibri" w:hAnsi="Calibri" w:cs="Calibri"/>
          <w:sz w:val="20"/>
          <w:szCs w:val="20"/>
        </w:rPr>
      </w:pPr>
      <w:r>
        <w:rPr>
          <w:rFonts w:ascii="Calibri" w:hAnsi="Calibri"/>
          <w:sz w:val="20"/>
          <w:szCs w:val="20"/>
        </w:rPr>
        <w:t xml:space="preserve">Implicit prejudices/Power and privileges </w:t>
      </w:r>
    </w:p>
    <w:p w14:paraId="085D2AD3" w14:textId="77777777" w:rsidR="001F5D20" w:rsidRPr="009756B8" w:rsidRDefault="001F5D20" w:rsidP="0027557B">
      <w:pPr>
        <w:pStyle w:val="ListParagraph"/>
        <w:spacing w:after="160" w:line="240" w:lineRule="auto"/>
        <w:ind w:left="2160"/>
        <w:rPr>
          <w:rFonts w:ascii="Calibri" w:hAnsi="Calibri" w:cs="Calibri"/>
          <w:sz w:val="20"/>
          <w:szCs w:val="20"/>
        </w:rPr>
      </w:pPr>
    </w:p>
    <w:p w14:paraId="794095A0" w14:textId="77777777" w:rsidR="001F5D20" w:rsidRPr="009756B8" w:rsidRDefault="001F5D20" w:rsidP="00124C67">
      <w:pPr>
        <w:pStyle w:val="ListParagraph"/>
        <w:numPr>
          <w:ilvl w:val="0"/>
          <w:numId w:val="7"/>
        </w:numPr>
        <w:spacing w:after="160" w:line="240" w:lineRule="auto"/>
        <w:rPr>
          <w:rFonts w:ascii="Calibri" w:hAnsi="Calibri" w:cs="Calibri"/>
          <w:sz w:val="20"/>
          <w:szCs w:val="20"/>
        </w:rPr>
      </w:pPr>
      <w:r>
        <w:rPr>
          <w:rFonts w:ascii="Calibri" w:hAnsi="Calibri"/>
          <w:sz w:val="20"/>
          <w:szCs w:val="20"/>
        </w:rPr>
        <w:t>BASIC DIVERSITY EXPERTISE</w:t>
      </w:r>
    </w:p>
    <w:p w14:paraId="3DB90513" w14:textId="77777777" w:rsidR="001F5D20" w:rsidRPr="009756B8" w:rsidRDefault="001F5D20" w:rsidP="00124C67">
      <w:pPr>
        <w:pStyle w:val="ListParagraph"/>
        <w:numPr>
          <w:ilvl w:val="1"/>
          <w:numId w:val="7"/>
        </w:numPr>
        <w:spacing w:after="160" w:line="240" w:lineRule="auto"/>
        <w:rPr>
          <w:rFonts w:ascii="Calibri" w:hAnsi="Calibri" w:cs="Calibri"/>
          <w:sz w:val="20"/>
          <w:szCs w:val="20"/>
        </w:rPr>
      </w:pPr>
      <w:r>
        <w:rPr>
          <w:rFonts w:ascii="Calibri" w:hAnsi="Calibri"/>
          <w:sz w:val="20"/>
          <w:szCs w:val="20"/>
        </w:rPr>
        <w:t xml:space="preserve">Moral obligation? </w:t>
      </w:r>
    </w:p>
    <w:p w14:paraId="7E047DBE" w14:textId="77777777" w:rsidR="001F5D20" w:rsidRPr="009756B8" w:rsidRDefault="001F5D20" w:rsidP="00124C67">
      <w:pPr>
        <w:pStyle w:val="ListParagraph"/>
        <w:numPr>
          <w:ilvl w:val="1"/>
          <w:numId w:val="7"/>
        </w:numPr>
        <w:spacing w:after="160" w:line="240" w:lineRule="auto"/>
        <w:rPr>
          <w:rFonts w:ascii="Calibri" w:hAnsi="Calibri" w:cs="Calibri"/>
          <w:sz w:val="20"/>
          <w:szCs w:val="20"/>
        </w:rPr>
      </w:pPr>
      <w:r>
        <w:rPr>
          <w:rFonts w:ascii="Calibri" w:hAnsi="Calibri"/>
          <w:sz w:val="20"/>
          <w:szCs w:val="20"/>
        </w:rPr>
        <w:t>Legal obligations</w:t>
      </w:r>
    </w:p>
    <w:p w14:paraId="0D58EC0B" w14:textId="77777777" w:rsidR="001F5D20" w:rsidRPr="009756B8" w:rsidRDefault="001F5D20" w:rsidP="00124C67">
      <w:pPr>
        <w:pStyle w:val="ListParagraph"/>
        <w:numPr>
          <w:ilvl w:val="2"/>
          <w:numId w:val="7"/>
        </w:numPr>
        <w:spacing w:after="160" w:line="240" w:lineRule="auto"/>
        <w:rPr>
          <w:rFonts w:ascii="Calibri" w:hAnsi="Calibri" w:cs="Calibri"/>
          <w:sz w:val="20"/>
          <w:szCs w:val="20"/>
        </w:rPr>
      </w:pPr>
      <w:r>
        <w:rPr>
          <w:rFonts w:ascii="Calibri" w:hAnsi="Calibri"/>
          <w:sz w:val="20"/>
          <w:szCs w:val="20"/>
        </w:rPr>
        <w:t xml:space="preserve">Legislation and framework (activity and reporting duties) </w:t>
      </w:r>
    </w:p>
    <w:p w14:paraId="27642BF4" w14:textId="77777777" w:rsidR="001F5D20" w:rsidRPr="009756B8" w:rsidRDefault="001F5D20" w:rsidP="00124C67">
      <w:pPr>
        <w:pStyle w:val="ListParagraph"/>
        <w:numPr>
          <w:ilvl w:val="2"/>
          <w:numId w:val="7"/>
        </w:numPr>
        <w:spacing w:after="160" w:line="240" w:lineRule="auto"/>
        <w:rPr>
          <w:rFonts w:ascii="Calibri" w:hAnsi="Calibri" w:cs="Calibri"/>
          <w:sz w:val="20"/>
          <w:szCs w:val="20"/>
        </w:rPr>
      </w:pPr>
      <w:r>
        <w:rPr>
          <w:rFonts w:ascii="Calibri" w:hAnsi="Calibri"/>
          <w:sz w:val="20"/>
          <w:szCs w:val="20"/>
        </w:rPr>
        <w:t>Selected courses</w:t>
      </w:r>
    </w:p>
    <w:p w14:paraId="3366A437" w14:textId="7466E383" w:rsidR="00ED4291" w:rsidRPr="009756B8" w:rsidRDefault="00ED4291" w:rsidP="00124C67">
      <w:pPr>
        <w:pStyle w:val="ListParagraph"/>
        <w:numPr>
          <w:ilvl w:val="3"/>
          <w:numId w:val="7"/>
        </w:numPr>
        <w:spacing w:after="160" w:line="240" w:lineRule="auto"/>
        <w:rPr>
          <w:rFonts w:ascii="Calibri" w:hAnsi="Calibri" w:cs="Calibri"/>
          <w:sz w:val="20"/>
          <w:szCs w:val="20"/>
        </w:rPr>
      </w:pPr>
      <w:r>
        <w:rPr>
          <w:rFonts w:ascii="Calibri" w:hAnsi="Calibri"/>
          <w:sz w:val="20"/>
          <w:szCs w:val="20"/>
        </w:rPr>
        <w:t>Harassment/sexual harassment</w:t>
      </w:r>
    </w:p>
    <w:p w14:paraId="440ED514" w14:textId="76123420" w:rsidR="001F5D20" w:rsidRPr="009756B8" w:rsidRDefault="001F5D20" w:rsidP="00124C67">
      <w:pPr>
        <w:pStyle w:val="ListParagraph"/>
        <w:numPr>
          <w:ilvl w:val="3"/>
          <w:numId w:val="7"/>
        </w:numPr>
        <w:spacing w:after="160" w:line="240" w:lineRule="auto"/>
        <w:rPr>
          <w:rFonts w:ascii="Calibri" w:hAnsi="Calibri" w:cs="Calibri"/>
          <w:sz w:val="20"/>
          <w:szCs w:val="20"/>
        </w:rPr>
      </w:pPr>
      <w:r>
        <w:rPr>
          <w:rFonts w:ascii="Calibri" w:hAnsi="Calibri"/>
          <w:sz w:val="20"/>
          <w:szCs w:val="20"/>
        </w:rPr>
        <w:t xml:space="preserve">Sexual diversity, LHBT+ in relation to </w:t>
      </w:r>
      <w:r>
        <w:rPr>
          <w:rFonts w:ascii="Calibri" w:hAnsi="Calibri"/>
          <w:i/>
          <w:iCs/>
          <w:sz w:val="20"/>
          <w:szCs w:val="20"/>
        </w:rPr>
        <w:t>Rosa kompetanse</w:t>
      </w:r>
      <w:r>
        <w:rPr>
          <w:rFonts w:ascii="Calibri" w:hAnsi="Calibri"/>
          <w:sz w:val="20"/>
          <w:szCs w:val="20"/>
        </w:rPr>
        <w:t xml:space="preserve"> (Pink competence)/Oslo Pride </w:t>
      </w:r>
    </w:p>
    <w:p w14:paraId="15C9E82F" w14:textId="77777777" w:rsidR="001F5D20" w:rsidRPr="009756B8" w:rsidRDefault="001F5D20" w:rsidP="0027557B">
      <w:pPr>
        <w:pStyle w:val="ListParagraph"/>
        <w:spacing w:line="240" w:lineRule="auto"/>
        <w:ind w:left="2880"/>
        <w:rPr>
          <w:rFonts w:ascii="Calibri" w:hAnsi="Calibri" w:cs="Calibri"/>
          <w:sz w:val="20"/>
          <w:szCs w:val="20"/>
        </w:rPr>
      </w:pPr>
    </w:p>
    <w:p w14:paraId="7DDD19F4" w14:textId="55233E7E" w:rsidR="001F5D20" w:rsidRPr="009756B8" w:rsidRDefault="00AC76A2" w:rsidP="00124C67">
      <w:pPr>
        <w:pStyle w:val="ListParagraph"/>
        <w:numPr>
          <w:ilvl w:val="0"/>
          <w:numId w:val="7"/>
        </w:numPr>
        <w:spacing w:after="160" w:line="240" w:lineRule="auto"/>
        <w:rPr>
          <w:rFonts w:ascii="Calibri" w:hAnsi="Calibri" w:cs="Calibri"/>
          <w:sz w:val="20"/>
          <w:szCs w:val="20"/>
        </w:rPr>
      </w:pPr>
      <w:r>
        <w:rPr>
          <w:rFonts w:ascii="Calibri" w:hAnsi="Calibri"/>
          <w:sz w:val="20"/>
          <w:szCs w:val="20"/>
        </w:rPr>
        <w:t>DIVERSITY</w:t>
      </w:r>
      <w:r w:rsidR="001F5D20">
        <w:rPr>
          <w:rFonts w:ascii="Calibri" w:hAnsi="Calibri"/>
          <w:sz w:val="20"/>
          <w:szCs w:val="20"/>
        </w:rPr>
        <w:t xml:space="preserve"> EXPERTISE AS VALUE CREATION </w:t>
      </w:r>
    </w:p>
    <w:p w14:paraId="26399F67" w14:textId="77777777" w:rsidR="001F5D20" w:rsidRPr="009756B8" w:rsidRDefault="001F5D20" w:rsidP="00124C67">
      <w:pPr>
        <w:pStyle w:val="ListParagraph"/>
        <w:numPr>
          <w:ilvl w:val="1"/>
          <w:numId w:val="7"/>
        </w:numPr>
        <w:spacing w:after="160" w:line="240" w:lineRule="auto"/>
        <w:rPr>
          <w:rFonts w:ascii="Calibri" w:hAnsi="Calibri" w:cs="Calibri"/>
          <w:sz w:val="20"/>
          <w:szCs w:val="20"/>
        </w:rPr>
      </w:pPr>
      <w:r>
        <w:rPr>
          <w:rFonts w:ascii="Calibri" w:hAnsi="Calibri"/>
          <w:sz w:val="20"/>
          <w:szCs w:val="20"/>
        </w:rPr>
        <w:t>Does diversity pay?</w:t>
      </w:r>
    </w:p>
    <w:p w14:paraId="0BA4EC57" w14:textId="77777777" w:rsidR="001F5D20" w:rsidRPr="009756B8" w:rsidRDefault="001F5D20" w:rsidP="00124C67">
      <w:pPr>
        <w:pStyle w:val="ListParagraph"/>
        <w:numPr>
          <w:ilvl w:val="2"/>
          <w:numId w:val="7"/>
        </w:numPr>
        <w:spacing w:after="160" w:line="240" w:lineRule="auto"/>
        <w:rPr>
          <w:rFonts w:ascii="Calibri" w:hAnsi="Calibri" w:cs="Calibri"/>
          <w:sz w:val="20"/>
          <w:szCs w:val="20"/>
        </w:rPr>
      </w:pPr>
      <w:r>
        <w:rPr>
          <w:rFonts w:ascii="Calibri" w:hAnsi="Calibri"/>
          <w:sz w:val="20"/>
          <w:szCs w:val="20"/>
        </w:rPr>
        <w:t>Diversity and innovation</w:t>
      </w:r>
    </w:p>
    <w:p w14:paraId="510B88BE" w14:textId="77777777" w:rsidR="001F5D20" w:rsidRPr="009756B8" w:rsidRDefault="001F5D20" w:rsidP="00124C67">
      <w:pPr>
        <w:pStyle w:val="ListParagraph"/>
        <w:numPr>
          <w:ilvl w:val="2"/>
          <w:numId w:val="7"/>
        </w:numPr>
        <w:spacing w:after="160" w:line="240" w:lineRule="auto"/>
        <w:rPr>
          <w:rFonts w:ascii="Calibri" w:hAnsi="Calibri" w:cs="Calibri"/>
          <w:sz w:val="20"/>
          <w:szCs w:val="20"/>
        </w:rPr>
      </w:pPr>
      <w:r>
        <w:rPr>
          <w:rFonts w:ascii="Calibri" w:hAnsi="Calibri"/>
          <w:sz w:val="20"/>
          <w:szCs w:val="20"/>
        </w:rPr>
        <w:t>Can diversity raise the quality of research and education?</w:t>
      </w:r>
    </w:p>
    <w:p w14:paraId="4289B146" w14:textId="77777777" w:rsidR="001F5D20" w:rsidRPr="009756B8" w:rsidRDefault="001F5D20" w:rsidP="00124C67">
      <w:pPr>
        <w:pStyle w:val="ListParagraph"/>
        <w:numPr>
          <w:ilvl w:val="2"/>
          <w:numId w:val="7"/>
        </w:numPr>
        <w:spacing w:after="160" w:line="240" w:lineRule="auto"/>
        <w:rPr>
          <w:rFonts w:ascii="Calibri" w:hAnsi="Calibri" w:cs="Calibri"/>
          <w:sz w:val="20"/>
          <w:szCs w:val="20"/>
        </w:rPr>
      </w:pPr>
      <w:r>
        <w:rPr>
          <w:rFonts w:ascii="Calibri" w:hAnsi="Calibri"/>
          <w:sz w:val="20"/>
          <w:szCs w:val="20"/>
        </w:rPr>
        <w:t>Recruitment and development of employees in a diversity perspective</w:t>
      </w:r>
    </w:p>
    <w:p w14:paraId="14BEF2FE" w14:textId="77777777" w:rsidR="001E78B2" w:rsidRDefault="001E78B2" w:rsidP="001F5D20">
      <w:pPr>
        <w:pStyle w:val="ListParagraph"/>
        <w:ind w:left="0"/>
        <w:rPr>
          <w:rFonts w:ascii="Calibri" w:hAnsi="Calibri" w:cs="Calibri"/>
        </w:rPr>
      </w:pPr>
    </w:p>
    <w:p w14:paraId="43EA73D7" w14:textId="1F7F849A" w:rsidR="00ED7A86" w:rsidRDefault="001F5D20" w:rsidP="001F5D20">
      <w:pPr>
        <w:pStyle w:val="ListParagraph"/>
        <w:ind w:left="0"/>
        <w:rPr>
          <w:rFonts w:ascii="Calibri" w:hAnsi="Calibri" w:cs="Calibri"/>
        </w:rPr>
      </w:pPr>
      <w:r>
        <w:rPr>
          <w:rFonts w:ascii="Calibri" w:hAnsi="Calibri"/>
        </w:rPr>
        <w:t>Other major institutional measures are the provision of complementary education for refugees, foundation of a master’s programme in sign language interpreting, the initiative to increase recruitment of men to primary and lower secondary teacher education (</w:t>
      </w:r>
      <w:r w:rsidR="00AC76A2">
        <w:rPr>
          <w:rFonts w:ascii="Calibri" w:hAnsi="Calibri"/>
        </w:rPr>
        <w:t>y</w:t>
      </w:r>
      <w:r>
        <w:rPr>
          <w:rFonts w:ascii="Calibri" w:hAnsi="Calibri"/>
        </w:rPr>
        <w:t>ear</w:t>
      </w:r>
      <w:r w:rsidR="00AC76A2">
        <w:rPr>
          <w:rFonts w:ascii="Calibri" w:hAnsi="Calibri"/>
        </w:rPr>
        <w:t>s</w:t>
      </w:r>
      <w:r>
        <w:rPr>
          <w:rFonts w:ascii="Calibri" w:hAnsi="Calibri"/>
        </w:rPr>
        <w:t xml:space="preserve"> 1–7) and the university’s participation in the Government’s inclusion initiative. The latter resulted in 4.7% of all new employees falling under this target group in 2019 (11 persons). Furthermore, the research group </w:t>
      </w:r>
      <w:r>
        <w:rPr>
          <w:rFonts w:ascii="Calibri" w:hAnsi="Calibri"/>
        </w:rPr>
        <w:lastRenderedPageBreak/>
        <w:t xml:space="preserve">Studies of Diversity in Professional and Public Life, and a professorship in diversity studies have been established, as well as the continuing education Diversity Competence for Professionals, which started up in 2020. The university’s programme coordinator for diversity was certified as a diversity manager that same year in accordance with the new national standard.  </w:t>
      </w:r>
    </w:p>
    <w:p w14:paraId="055064A7" w14:textId="77777777" w:rsidR="005A71B9" w:rsidRDefault="005A71B9" w:rsidP="001F5D20">
      <w:pPr>
        <w:pStyle w:val="ListParagraph"/>
        <w:ind w:left="0"/>
        <w:rPr>
          <w:rFonts w:ascii="Calibri" w:hAnsi="Calibri" w:cs="Calibri"/>
        </w:rPr>
      </w:pPr>
    </w:p>
    <w:p w14:paraId="0EA918E5" w14:textId="559B07E5" w:rsidR="001F5D20" w:rsidRDefault="001F5D20" w:rsidP="001F5D20">
      <w:pPr>
        <w:pStyle w:val="ListParagraph"/>
        <w:ind w:left="0"/>
        <w:rPr>
          <w:rFonts w:ascii="Calibri" w:hAnsi="Calibri" w:cs="Calibri"/>
        </w:rPr>
      </w:pPr>
      <w:r>
        <w:rPr>
          <w:rFonts w:ascii="Calibri" w:hAnsi="Calibri"/>
        </w:rPr>
        <w:t>Figures from OsloMet’s recruitment</w:t>
      </w:r>
      <w:r w:rsidR="00AC76A2">
        <w:rPr>
          <w:rFonts w:ascii="Calibri" w:hAnsi="Calibri"/>
        </w:rPr>
        <w:t xml:space="preserve"> system indicate that around 10% </w:t>
      </w:r>
      <w:r>
        <w:rPr>
          <w:rFonts w:ascii="Calibri" w:hAnsi="Calibri"/>
        </w:rPr>
        <w:t xml:space="preserve">of the university’s new employees in the period 2017–19 were persons with immigrant backgrounds. However, some methodological uncertainty rests with these figures. In general, the possibility of changing the composition of OsloMet’s workforce is somewhat limited since an employment freeze has been implemented since 1 January 2018 as one of the measures under the project ‘Administration for the Future’ (2018–).  </w:t>
      </w:r>
    </w:p>
    <w:p w14:paraId="398DA3EE" w14:textId="77777777" w:rsidR="001F5D20" w:rsidRPr="002E3139" w:rsidRDefault="001F5D20" w:rsidP="002E3139">
      <w:pPr>
        <w:pStyle w:val="Heading2"/>
        <w:rPr>
          <w:b/>
          <w:bCs/>
          <w:sz w:val="24"/>
          <w:szCs w:val="24"/>
        </w:rPr>
      </w:pPr>
      <w:bookmarkStart w:id="8" w:name="_Toc81473803"/>
      <w:r>
        <w:rPr>
          <w:b/>
          <w:bCs/>
          <w:sz w:val="24"/>
          <w:szCs w:val="24"/>
        </w:rPr>
        <w:t>Harassment and sexual harassment</w:t>
      </w:r>
      <w:bookmarkEnd w:id="8"/>
      <w:r>
        <w:rPr>
          <w:b/>
          <w:bCs/>
          <w:sz w:val="24"/>
          <w:szCs w:val="24"/>
        </w:rPr>
        <w:t xml:space="preserve"> </w:t>
      </w:r>
    </w:p>
    <w:p w14:paraId="09D6A846" w14:textId="655907F6" w:rsidR="001F5D20" w:rsidRPr="00C10E96" w:rsidRDefault="001F5D20" w:rsidP="001F5D20">
      <w:pPr>
        <w:rPr>
          <w:sz w:val="22"/>
          <w:szCs w:val="22"/>
        </w:rPr>
      </w:pPr>
      <w:r>
        <w:rPr>
          <w:rFonts w:ascii="Calibri" w:hAnsi="Calibri"/>
          <w:sz w:val="22"/>
          <w:szCs w:val="22"/>
        </w:rPr>
        <w:t>The more stringent activity and reporting duties under the Equality and Anti-Discrimination Act, the Act relating to Universities and University Colleges and KD’s letter of allocation require OsloMet to make systematic efforts to combat harassment.</w:t>
      </w:r>
    </w:p>
    <w:p w14:paraId="0B022B7F" w14:textId="77777777" w:rsidR="001F5D20" w:rsidRPr="00C10E96" w:rsidRDefault="001F5D20" w:rsidP="001F5D20">
      <w:pPr>
        <w:rPr>
          <w:sz w:val="22"/>
          <w:szCs w:val="22"/>
        </w:rPr>
      </w:pPr>
    </w:p>
    <w:p w14:paraId="6D4B651A" w14:textId="20F1130E" w:rsidR="001F5D20" w:rsidRPr="00C10E96" w:rsidRDefault="001F5D20" w:rsidP="001F5D20">
      <w:pPr>
        <w:rPr>
          <w:rFonts w:ascii="Calibri" w:hAnsi="Calibri" w:cs="Calibri"/>
          <w:sz w:val="22"/>
          <w:szCs w:val="22"/>
        </w:rPr>
      </w:pPr>
      <w:r>
        <w:rPr>
          <w:rFonts w:ascii="Calibri" w:hAnsi="Calibri"/>
          <w:sz w:val="22"/>
          <w:szCs w:val="22"/>
        </w:rPr>
        <w:t xml:space="preserve">The #metoo campaign has also brought mapping of sexual harassment in academia to the forefront. In 2018, OsloMet chose to incorporate questions about sexual harassment in its employee </w:t>
      </w:r>
      <w:proofErr w:type="gramStart"/>
      <w:r>
        <w:rPr>
          <w:rFonts w:ascii="Calibri" w:hAnsi="Calibri"/>
          <w:sz w:val="22"/>
          <w:szCs w:val="22"/>
        </w:rPr>
        <w:t>survey, and</w:t>
      </w:r>
      <w:proofErr w:type="gramEnd"/>
      <w:r>
        <w:rPr>
          <w:rFonts w:ascii="Calibri" w:hAnsi="Calibri"/>
          <w:sz w:val="22"/>
          <w:szCs w:val="22"/>
        </w:rPr>
        <w:t xml:space="preserve"> was the first institution in the sector to do so. This is to obtain data on the scope and types of harassment and to gain an overview of how many choose to speak out. The overall response rate was 82%, 2% of which stated that they had been subjected to sexual harassment in the past year. </w:t>
      </w:r>
    </w:p>
    <w:p w14:paraId="0072789B" w14:textId="77777777" w:rsidR="001F5D20" w:rsidRPr="00C10E96" w:rsidRDefault="001F5D20" w:rsidP="001F5D20">
      <w:pPr>
        <w:rPr>
          <w:rFonts w:ascii="Calibri" w:hAnsi="Calibri" w:cs="Calibri"/>
          <w:sz w:val="22"/>
          <w:szCs w:val="22"/>
        </w:rPr>
      </w:pPr>
    </w:p>
    <w:p w14:paraId="428983FC" w14:textId="779AA440" w:rsidR="001F5D20" w:rsidRPr="00C10E96" w:rsidRDefault="001F5D20" w:rsidP="001F5D20">
      <w:pPr>
        <w:rPr>
          <w:rFonts w:ascii="Calibri" w:hAnsi="Calibri" w:cs="Calibri"/>
          <w:sz w:val="22"/>
          <w:szCs w:val="22"/>
        </w:rPr>
      </w:pPr>
      <w:r>
        <w:rPr>
          <w:rFonts w:ascii="Calibri" w:hAnsi="Calibri"/>
          <w:sz w:val="22"/>
          <w:szCs w:val="22"/>
        </w:rPr>
        <w:t>In 2019, OsloMet took part in the nation-wide mapping of bullying and harassment in the higher education sector. With a response rate of 48% (5% above the national average) it emerged that 11% of staff at OsloMet state that they have been subjected to bullying and harassment in the past year. This is seen in comparison to the national average of 13%. Of OsloMet’s staff, 1.2%</w:t>
      </w:r>
      <w:r w:rsidR="00ED6CB2">
        <w:rPr>
          <w:rFonts w:ascii="Calibri" w:hAnsi="Calibri"/>
          <w:sz w:val="22"/>
          <w:szCs w:val="22"/>
        </w:rPr>
        <w:t xml:space="preserve"> </w:t>
      </w:r>
      <w:r>
        <w:rPr>
          <w:rFonts w:ascii="Calibri" w:hAnsi="Calibri"/>
          <w:sz w:val="22"/>
          <w:szCs w:val="22"/>
        </w:rPr>
        <w:t xml:space="preserve">stated that they </w:t>
      </w:r>
      <w:proofErr w:type="gramStart"/>
      <w:r>
        <w:rPr>
          <w:rFonts w:ascii="Calibri" w:hAnsi="Calibri"/>
          <w:sz w:val="22"/>
          <w:szCs w:val="22"/>
        </w:rPr>
        <w:t>has</w:t>
      </w:r>
      <w:proofErr w:type="gramEnd"/>
      <w:r>
        <w:rPr>
          <w:rFonts w:ascii="Calibri" w:hAnsi="Calibri"/>
          <w:sz w:val="22"/>
          <w:szCs w:val="22"/>
        </w:rPr>
        <w:t xml:space="preserve"> been subjected to sexual harassment, seen in relation to the national average of 1.6%. </w:t>
      </w:r>
    </w:p>
    <w:p w14:paraId="309944CC" w14:textId="77777777" w:rsidR="001F5D20" w:rsidRPr="00C10E96" w:rsidRDefault="001F5D20" w:rsidP="001F5D20">
      <w:pPr>
        <w:rPr>
          <w:rFonts w:ascii="Calibri" w:hAnsi="Calibri" w:cs="Calibri"/>
          <w:sz w:val="22"/>
          <w:szCs w:val="22"/>
        </w:rPr>
      </w:pPr>
    </w:p>
    <w:p w14:paraId="02F11AC8" w14:textId="133EE35E" w:rsidR="001F5D20" w:rsidRPr="008762F9" w:rsidRDefault="001F5D20" w:rsidP="001F5D20">
      <w:pPr>
        <w:rPr>
          <w:rFonts w:ascii="Calibri" w:hAnsi="Calibri" w:cs="Calibri"/>
          <w:sz w:val="22"/>
          <w:szCs w:val="22"/>
        </w:rPr>
      </w:pPr>
      <w:r>
        <w:rPr>
          <w:rFonts w:ascii="Calibri" w:hAnsi="Calibri"/>
          <w:sz w:val="22"/>
          <w:szCs w:val="22"/>
        </w:rPr>
        <w:t>In the students’ health and well-being survey (SHOT) the same year, 23% of OsloMet’s students stated that they had been subjected to sexual harassment (response rate 35.6%). The national average was 24%.</w:t>
      </w:r>
    </w:p>
    <w:p w14:paraId="769D27DF" w14:textId="77777777" w:rsidR="001F5D20" w:rsidRPr="00C10E96" w:rsidRDefault="001F5D20" w:rsidP="001F5D20">
      <w:pPr>
        <w:rPr>
          <w:rFonts w:ascii="Calibri" w:eastAsiaTheme="minorHAnsi" w:hAnsi="Calibri" w:cs="Calibri"/>
          <w:sz w:val="22"/>
          <w:szCs w:val="22"/>
          <w:bdr w:val="none" w:sz="0" w:space="0" w:color="auto"/>
        </w:rPr>
      </w:pPr>
      <w:r>
        <w:rPr>
          <w:rFonts w:ascii="Calibri" w:hAnsi="Calibri"/>
          <w:sz w:val="22"/>
          <w:szCs w:val="22"/>
        </w:rPr>
        <w:t xml:space="preserve"> </w:t>
      </w:r>
    </w:p>
    <w:p w14:paraId="060F7F38" w14:textId="5E2CA8A6" w:rsidR="001F5D20" w:rsidRPr="00C10E96" w:rsidRDefault="001F5D20" w:rsidP="001F5D20">
      <w:pPr>
        <w:rPr>
          <w:rFonts w:ascii="Calibri" w:eastAsiaTheme="minorHAnsi" w:hAnsi="Calibri" w:cs="Calibri"/>
          <w:sz w:val="22"/>
          <w:szCs w:val="22"/>
          <w:bdr w:val="none" w:sz="0" w:space="0" w:color="auto"/>
        </w:rPr>
      </w:pPr>
      <w:r>
        <w:rPr>
          <w:rFonts w:ascii="Calibri" w:hAnsi="Calibri"/>
          <w:sz w:val="22"/>
          <w:szCs w:val="22"/>
          <w:bdr w:val="none" w:sz="0" w:space="0" w:color="auto"/>
        </w:rPr>
        <w:t>Overall, the data shows that the sector and OsloMet have challenges to overcome in relation to harassment. To address them, the university has therefore devised different measures, the most important being:</w:t>
      </w:r>
    </w:p>
    <w:p w14:paraId="1B902C70" w14:textId="6A8A926A" w:rsidR="001F5D20" w:rsidRPr="00C10E96" w:rsidRDefault="001F5D20" w:rsidP="00124C67">
      <w:pPr>
        <w:pStyle w:val="ListParagraph"/>
        <w:numPr>
          <w:ilvl w:val="0"/>
          <w:numId w:val="10"/>
        </w:numPr>
        <w:rPr>
          <w:rFonts w:ascii="Calibri" w:hAnsi="Calibri" w:cs="Calibri"/>
        </w:rPr>
      </w:pPr>
      <w:r>
        <w:rPr>
          <w:rFonts w:ascii="Calibri" w:hAnsi="Calibri"/>
        </w:rPr>
        <w:t>Local guidelines against harassment for students and staff from the start of the academic year 2019.</w:t>
      </w:r>
    </w:p>
    <w:p w14:paraId="050574CC" w14:textId="63DC962E" w:rsidR="001F5D20" w:rsidRPr="00C10E96" w:rsidRDefault="001F5D20" w:rsidP="00124C67">
      <w:pPr>
        <w:pStyle w:val="ListParagraph"/>
        <w:numPr>
          <w:ilvl w:val="0"/>
          <w:numId w:val="10"/>
        </w:numPr>
        <w:rPr>
          <w:rFonts w:ascii="Calibri" w:hAnsi="Calibri" w:cs="Calibri"/>
        </w:rPr>
      </w:pPr>
      <w:r>
        <w:rPr>
          <w:rFonts w:ascii="Calibri" w:hAnsi="Calibri"/>
        </w:rPr>
        <w:t xml:space="preserve">Staff training in how to prevent and deal with harassment. </w:t>
      </w:r>
    </w:p>
    <w:p w14:paraId="3D5E5AC0" w14:textId="77777777" w:rsidR="001F5D20" w:rsidRPr="00C10E96" w:rsidRDefault="001F5D20" w:rsidP="00124C67">
      <w:pPr>
        <w:pStyle w:val="ListParagraph"/>
        <w:numPr>
          <w:ilvl w:val="0"/>
          <w:numId w:val="10"/>
        </w:numPr>
        <w:rPr>
          <w:rFonts w:ascii="Calibri" w:hAnsi="Calibri" w:cs="Calibri"/>
        </w:rPr>
      </w:pPr>
      <w:r>
        <w:rPr>
          <w:rFonts w:ascii="Calibri" w:hAnsi="Calibri"/>
        </w:rPr>
        <w:t xml:space="preserve">Better online information targeting students and staff about harassment and giving notification. </w:t>
      </w:r>
    </w:p>
    <w:p w14:paraId="67CC4AC5" w14:textId="7CD1BD4C" w:rsidR="001F5D20" w:rsidRPr="00C10E96" w:rsidRDefault="001F5D20" w:rsidP="00124C67">
      <w:pPr>
        <w:pStyle w:val="ListParagraph"/>
        <w:numPr>
          <w:ilvl w:val="0"/>
          <w:numId w:val="10"/>
        </w:numPr>
        <w:rPr>
          <w:rFonts w:ascii="Calibri" w:hAnsi="Calibri" w:cs="Calibri"/>
        </w:rPr>
      </w:pPr>
      <w:r>
        <w:rPr>
          <w:rFonts w:ascii="Calibri" w:hAnsi="Calibri"/>
        </w:rPr>
        <w:t>Review and improvement of notification</w:t>
      </w:r>
      <w:r w:rsidR="00AC76A2">
        <w:rPr>
          <w:rFonts w:ascii="Calibri" w:hAnsi="Calibri"/>
        </w:rPr>
        <w:t xml:space="preserve"> channels</w:t>
      </w:r>
      <w:r>
        <w:rPr>
          <w:rFonts w:ascii="Calibri" w:hAnsi="Calibri"/>
        </w:rPr>
        <w:t xml:space="preserve">. </w:t>
      </w:r>
    </w:p>
    <w:p w14:paraId="235D4B4C" w14:textId="4CBBAFA0" w:rsidR="001F5D20" w:rsidRPr="00C10E96" w:rsidRDefault="001F5D20" w:rsidP="00124C67">
      <w:pPr>
        <w:pStyle w:val="ListParagraph"/>
        <w:numPr>
          <w:ilvl w:val="0"/>
          <w:numId w:val="10"/>
        </w:numPr>
        <w:rPr>
          <w:rFonts w:ascii="Calibri" w:hAnsi="Calibri" w:cs="Calibri"/>
        </w:rPr>
      </w:pPr>
      <w:r>
        <w:rPr>
          <w:rFonts w:ascii="Calibri" w:hAnsi="Calibri"/>
        </w:rPr>
        <w:t xml:space="preserve">Harassment is now a topic in compulsory management training in conflict management procedures. </w:t>
      </w:r>
    </w:p>
    <w:p w14:paraId="4D1E7362" w14:textId="77777777" w:rsidR="001F5D20" w:rsidRPr="00C10E96" w:rsidRDefault="001F5D20" w:rsidP="001F5D20">
      <w:pPr>
        <w:rPr>
          <w:rFonts w:ascii="Calibri" w:hAnsi="Calibri" w:cs="Calibri"/>
          <w:sz w:val="22"/>
          <w:szCs w:val="22"/>
        </w:rPr>
      </w:pPr>
    </w:p>
    <w:p w14:paraId="243D491A" w14:textId="77777777" w:rsidR="001F5D20" w:rsidRPr="002E3139" w:rsidRDefault="001F5D20" w:rsidP="002E3139">
      <w:pPr>
        <w:pStyle w:val="Heading2"/>
        <w:rPr>
          <w:b/>
          <w:bCs/>
          <w:sz w:val="24"/>
          <w:szCs w:val="24"/>
        </w:rPr>
      </w:pPr>
      <w:bookmarkStart w:id="9" w:name="_Toc81473804"/>
      <w:r>
        <w:rPr>
          <w:b/>
          <w:bCs/>
          <w:sz w:val="24"/>
          <w:szCs w:val="24"/>
        </w:rPr>
        <w:lastRenderedPageBreak/>
        <w:t>Connection between culture and diversity</w:t>
      </w:r>
      <w:bookmarkEnd w:id="9"/>
    </w:p>
    <w:p w14:paraId="4F3E9F00" w14:textId="4D68CFDC" w:rsidR="00C9546B" w:rsidRPr="00EB4FE8" w:rsidRDefault="00AC76A2" w:rsidP="005C79DA">
      <w:pPr>
        <w:spacing w:line="276" w:lineRule="auto"/>
        <w:rPr>
          <w:rFonts w:ascii="Calibri" w:hAnsi="Calibri" w:cs="Calibri"/>
          <w:sz w:val="22"/>
          <w:szCs w:val="22"/>
        </w:rPr>
      </w:pPr>
      <w:r>
        <w:rPr>
          <w:rFonts w:ascii="Calibri" w:hAnsi="Calibri"/>
          <w:sz w:val="22"/>
          <w:szCs w:val="22"/>
        </w:rPr>
        <w:t>The core value ‘diversity</w:t>
      </w:r>
      <w:r w:rsidR="00462AB5">
        <w:rPr>
          <w:rFonts w:ascii="Calibri" w:hAnsi="Calibri"/>
          <w:sz w:val="22"/>
          <w:szCs w:val="22"/>
        </w:rPr>
        <w:t xml:space="preserve">’ establishes diversity as a resource at OsloMet. To trigger the resource that a diverse workforce and student group represents, the university's organisational culture and student environment must be characterised by diversity so that the value is perceived as genuine. Core values make up the cornerstones of organisational culture and at OsloMet, a </w:t>
      </w:r>
      <w:r w:rsidR="00797E0A">
        <w:rPr>
          <w:rFonts w:ascii="Calibri" w:hAnsi="Calibri"/>
          <w:sz w:val="22"/>
          <w:szCs w:val="22"/>
        </w:rPr>
        <w:t>conscious</w:t>
      </w:r>
      <w:r w:rsidR="00462AB5">
        <w:rPr>
          <w:rFonts w:ascii="Calibri" w:hAnsi="Calibri"/>
          <w:sz w:val="22"/>
          <w:szCs w:val="22"/>
        </w:rPr>
        <w:t xml:space="preserve"> connection has been made between culture and diversity efforts. The university’s culture committee works systematically to integrate the topic of diversity into cultural events and provisions for students and staff. This is for instance at literature events, </w:t>
      </w:r>
      <w:r w:rsidR="00797E0A">
        <w:rPr>
          <w:rFonts w:ascii="Calibri" w:hAnsi="Calibri"/>
          <w:sz w:val="22"/>
          <w:szCs w:val="22"/>
        </w:rPr>
        <w:t>film events</w:t>
      </w:r>
      <w:r w:rsidR="00462AB5">
        <w:rPr>
          <w:rFonts w:ascii="Calibri" w:hAnsi="Calibri"/>
          <w:sz w:val="22"/>
          <w:szCs w:val="22"/>
        </w:rPr>
        <w:t xml:space="preserve">, theatre productions and concerts. Our cultural scene is open to the people of Oslo and is an academic and open arena for diversity. The university addresses different key societal development characteristics in the area of diversity, such as #metoo and #blacklivesmatter. The global coronavirus pandemic of 2020 has also raised new problems, including within the field of diversity. At the overriding level, diversity and equality work are given lower priority in times of crisis, and we need to ask which blind zones deserve attention. This is one of the questions OsloMet seeks to address. Annual ‘rituals’ related to diversity include International Women’s Day, the Sámi National Day, the UN International Day of Persons with Disabilities and Oslo Pride. In all, these contribute to making </w:t>
      </w:r>
      <w:r w:rsidR="00462AB5">
        <w:rPr>
          <w:rFonts w:ascii="Calibri" w:hAnsi="Calibri"/>
          <w:i/>
          <w:iCs/>
          <w:sz w:val="22"/>
          <w:szCs w:val="22"/>
        </w:rPr>
        <w:t xml:space="preserve">diversity </w:t>
      </w:r>
      <w:r w:rsidR="00462AB5">
        <w:rPr>
          <w:rFonts w:ascii="Calibri" w:hAnsi="Calibri"/>
          <w:sz w:val="22"/>
          <w:szCs w:val="22"/>
        </w:rPr>
        <w:t xml:space="preserve">a common identity marker for students and staff. </w:t>
      </w:r>
    </w:p>
    <w:p w14:paraId="482461F0" w14:textId="77777777" w:rsidR="001F5D20" w:rsidRDefault="001F5D20" w:rsidP="001F5D20">
      <w:pPr>
        <w:rPr>
          <w:rFonts w:ascii="Calibri" w:hAnsi="Calibri" w:cs="Calibri"/>
          <w:sz w:val="22"/>
          <w:szCs w:val="22"/>
        </w:rPr>
      </w:pPr>
    </w:p>
    <w:p w14:paraId="544A7336" w14:textId="77777777" w:rsidR="001F5D20" w:rsidRDefault="001F5D20" w:rsidP="001F5D20">
      <w:pPr>
        <w:rPr>
          <w:rFonts w:ascii="Calibri" w:hAnsi="Calibri" w:cs="Calibri"/>
          <w:b/>
          <w:sz w:val="22"/>
          <w:szCs w:val="22"/>
        </w:rPr>
      </w:pPr>
    </w:p>
    <w:p w14:paraId="229EB42B" w14:textId="77777777" w:rsidR="002C59B9" w:rsidRPr="001F5D20" w:rsidRDefault="002C59B9" w:rsidP="002C59B9">
      <w:pPr>
        <w:pStyle w:val="Heading1"/>
      </w:pPr>
      <w:bookmarkStart w:id="10" w:name="_Toc81473805"/>
      <w:r>
        <w:t>3: MEASURES</w:t>
      </w:r>
      <w:bookmarkEnd w:id="10"/>
      <w:r>
        <w:t xml:space="preserve"> </w:t>
      </w:r>
    </w:p>
    <w:p w14:paraId="00486D44" w14:textId="77777777" w:rsidR="001F5D20" w:rsidRPr="00C10E96" w:rsidRDefault="001F5D20" w:rsidP="001F5D20">
      <w:pPr>
        <w:spacing w:line="276" w:lineRule="auto"/>
        <w:rPr>
          <w:rFonts w:ascii="Calibri" w:eastAsia="Times New Roman" w:hAnsi="Calibri" w:cs="Calibri"/>
          <w:sz w:val="22"/>
          <w:szCs w:val="22"/>
          <w:bdr w:val="none" w:sz="0" w:space="0" w:color="auto"/>
          <w:lang w:eastAsia="nb-NO"/>
        </w:rPr>
      </w:pPr>
    </w:p>
    <w:p w14:paraId="75947994" w14:textId="081C3173" w:rsidR="001F5D20" w:rsidRDefault="001F5D20" w:rsidP="001F5D20">
      <w:pPr>
        <w:spacing w:line="276" w:lineRule="auto"/>
        <w:rPr>
          <w:rFonts w:ascii="Calibri" w:hAnsi="Calibri" w:cs="Calibri"/>
          <w:sz w:val="22"/>
          <w:szCs w:val="22"/>
        </w:rPr>
      </w:pPr>
      <w:r>
        <w:rPr>
          <w:rFonts w:ascii="Calibri" w:hAnsi="Calibri"/>
          <w:bCs/>
          <w:sz w:val="22"/>
          <w:szCs w:val="22"/>
        </w:rPr>
        <w:t xml:space="preserve">The proposed measures are not organised by grounds for </w:t>
      </w:r>
      <w:proofErr w:type="gramStart"/>
      <w:r>
        <w:rPr>
          <w:rFonts w:ascii="Calibri" w:hAnsi="Calibri"/>
          <w:bCs/>
          <w:sz w:val="22"/>
          <w:szCs w:val="22"/>
        </w:rPr>
        <w:t>discrimination, but</w:t>
      </w:r>
      <w:proofErr w:type="gramEnd"/>
      <w:r>
        <w:rPr>
          <w:rFonts w:ascii="Calibri" w:hAnsi="Calibri"/>
          <w:bCs/>
          <w:sz w:val="22"/>
          <w:szCs w:val="22"/>
        </w:rPr>
        <w:t xml:space="preserve"> divided into organisational areas. The reason for this is that, in general, diversity measures should be an integral part of an organisation's structures and management rather than a discrete part, which would entail a ris</w:t>
      </w:r>
      <w:r w:rsidR="00797E0A">
        <w:rPr>
          <w:rFonts w:ascii="Calibri" w:hAnsi="Calibri"/>
          <w:bCs/>
          <w:sz w:val="22"/>
          <w:szCs w:val="22"/>
        </w:rPr>
        <w:t>k of becoming a lower priority.</w:t>
      </w:r>
      <w:r>
        <w:rPr>
          <w:rFonts w:ascii="Calibri" w:hAnsi="Calibri"/>
          <w:bCs/>
          <w:sz w:val="22"/>
          <w:szCs w:val="22"/>
        </w:rPr>
        <w:t xml:space="preserve"> The mainstreaming approach to diversity work is recomm</w:t>
      </w:r>
      <w:r w:rsidR="00ED6CB2">
        <w:rPr>
          <w:rFonts w:ascii="Calibri" w:hAnsi="Calibri"/>
          <w:bCs/>
          <w:sz w:val="22"/>
          <w:szCs w:val="22"/>
        </w:rPr>
        <w:t>ended by the Equality and Anti-D</w:t>
      </w:r>
      <w:r>
        <w:rPr>
          <w:rFonts w:ascii="Calibri" w:hAnsi="Calibri"/>
          <w:bCs/>
          <w:sz w:val="22"/>
          <w:szCs w:val="22"/>
        </w:rPr>
        <w:t xml:space="preserve">iscrimination Ombudsman, the body charged with supervising public bodies’ compliance with their duty to actively promote equality. </w:t>
      </w:r>
      <w:r>
        <w:rPr>
          <w:rFonts w:ascii="Calibri" w:hAnsi="Calibri"/>
          <w:bCs/>
          <w:i/>
          <w:iCs/>
          <w:sz w:val="22"/>
          <w:szCs w:val="22"/>
        </w:rPr>
        <w:t>Diversity mainstreaming</w:t>
      </w:r>
      <w:r>
        <w:rPr>
          <w:rFonts w:ascii="Calibri" w:hAnsi="Calibri"/>
          <w:bCs/>
          <w:sz w:val="22"/>
          <w:szCs w:val="22"/>
        </w:rPr>
        <w:t xml:space="preserve"> represents an approach whereby an organisation’s diversity efforts form an integral part of its strategy, governan</w:t>
      </w:r>
      <w:r w:rsidR="00797E0A">
        <w:rPr>
          <w:rFonts w:ascii="Calibri" w:hAnsi="Calibri"/>
          <w:bCs/>
          <w:sz w:val="22"/>
          <w:szCs w:val="22"/>
        </w:rPr>
        <w:t xml:space="preserve">ce, structure and management. </w:t>
      </w:r>
      <w:r>
        <w:rPr>
          <w:rFonts w:ascii="Calibri" w:hAnsi="Calibri"/>
          <w:sz w:val="22"/>
          <w:szCs w:val="22"/>
        </w:rPr>
        <w:t>However, mainstreaming is not effective without institutionalisation, concrete strategies and assignment of responsibility. This emerged in the then Equality Commission’s two reports from 2011 and 2012.</w:t>
      </w:r>
      <w:r>
        <w:rPr>
          <w:rStyle w:val="FootnoteReference"/>
          <w:rFonts w:ascii="Calibri" w:hAnsi="Calibri" w:cs="Calibri"/>
          <w:sz w:val="22"/>
          <w:szCs w:val="22"/>
        </w:rPr>
        <w:footnoteReference w:id="5"/>
      </w:r>
      <w:r>
        <w:rPr>
          <w:rFonts w:ascii="Calibri" w:hAnsi="Calibri"/>
          <w:sz w:val="22"/>
          <w:szCs w:val="22"/>
        </w:rPr>
        <w:t xml:space="preserve"> </w:t>
      </w:r>
    </w:p>
    <w:p w14:paraId="37450314" w14:textId="77777777" w:rsidR="003217BC" w:rsidRDefault="003217BC" w:rsidP="001F5D20">
      <w:pPr>
        <w:spacing w:line="276" w:lineRule="auto"/>
        <w:rPr>
          <w:rFonts w:ascii="Calibri" w:hAnsi="Calibri" w:cs="Calibri"/>
          <w:sz w:val="22"/>
          <w:szCs w:val="22"/>
        </w:rPr>
      </w:pPr>
    </w:p>
    <w:p w14:paraId="5C092597" w14:textId="5CED2D3E" w:rsidR="001F5D20" w:rsidRPr="00C10E96" w:rsidRDefault="001F5D20" w:rsidP="001F5D20">
      <w:pPr>
        <w:spacing w:line="276" w:lineRule="auto"/>
        <w:rPr>
          <w:rFonts w:ascii="Calibri" w:eastAsia="Times New Roman" w:hAnsi="Calibri" w:cs="Calibri"/>
          <w:sz w:val="22"/>
          <w:szCs w:val="22"/>
          <w:bdr w:val="none" w:sz="0" w:space="0" w:color="auto"/>
        </w:rPr>
      </w:pPr>
      <w:r>
        <w:rPr>
          <w:rFonts w:ascii="Calibri" w:hAnsi="Calibri"/>
          <w:sz w:val="22"/>
          <w:szCs w:val="22"/>
          <w:bdr w:val="none" w:sz="0" w:space="0" w:color="auto"/>
        </w:rPr>
        <w:t xml:space="preserve">The action plan below obliges the institution to apply a diversity policy where responsibility is not diffused, but assigned, and where concrete measures are to be implemented by a stipulated deadline. </w:t>
      </w:r>
      <w:r>
        <w:rPr>
          <w:rFonts w:ascii="Calibri" w:hAnsi="Calibri"/>
          <w:sz w:val="22"/>
          <w:szCs w:val="22"/>
        </w:rPr>
        <w:t xml:space="preserve">The amendments to the Equality and Anti-Discrimination Act entail that the activity and reporting duties must have the formal support of the organisation’s board. The rector will inform the university board about </w:t>
      </w:r>
      <w:r w:rsidR="00797E0A">
        <w:rPr>
          <w:rFonts w:ascii="Calibri" w:hAnsi="Calibri"/>
          <w:sz w:val="22"/>
          <w:szCs w:val="22"/>
        </w:rPr>
        <w:t xml:space="preserve">the </w:t>
      </w:r>
      <w:r>
        <w:rPr>
          <w:rFonts w:ascii="Calibri" w:hAnsi="Calibri"/>
          <w:sz w:val="22"/>
          <w:szCs w:val="22"/>
        </w:rPr>
        <w:t>plan</w:t>
      </w:r>
      <w:r w:rsidR="00797E0A">
        <w:rPr>
          <w:rFonts w:ascii="Calibri" w:hAnsi="Calibri"/>
          <w:sz w:val="22"/>
          <w:szCs w:val="22"/>
        </w:rPr>
        <w:t>s</w:t>
      </w:r>
      <w:r>
        <w:rPr>
          <w:rFonts w:ascii="Calibri" w:hAnsi="Calibri"/>
          <w:sz w:val="22"/>
          <w:szCs w:val="22"/>
        </w:rPr>
        <w:t xml:space="preserve"> to address this provision. </w:t>
      </w:r>
    </w:p>
    <w:p w14:paraId="6346AE22" w14:textId="77777777" w:rsidR="00797E0A" w:rsidRDefault="001F5D20" w:rsidP="001F5D20">
      <w:pPr>
        <w:spacing w:before="100" w:beforeAutospacing="1" w:after="75" w:line="276" w:lineRule="auto"/>
        <w:rPr>
          <w:rFonts w:ascii="Calibri" w:hAnsi="Calibri"/>
          <w:color w:val="000000"/>
          <w:sz w:val="22"/>
          <w:szCs w:val="22"/>
        </w:rPr>
      </w:pPr>
      <w:r>
        <w:rPr>
          <w:rFonts w:ascii="Calibri" w:hAnsi="Calibri"/>
          <w:color w:val="000000"/>
          <w:sz w:val="22"/>
          <w:szCs w:val="22"/>
        </w:rPr>
        <w:t xml:space="preserve">It is a challenge to formulate proposed measures that on the one hand must not be too detailed and specific and on the other hand not so general that they become difficult to operationalise and thus become less binding. The measures listed below are an attempt to balance overall guidelines against </w:t>
      </w:r>
      <w:r>
        <w:rPr>
          <w:rFonts w:ascii="Calibri" w:hAnsi="Calibri"/>
          <w:color w:val="000000"/>
          <w:sz w:val="22"/>
          <w:szCs w:val="22"/>
        </w:rPr>
        <w:lastRenderedPageBreak/>
        <w:t>the concrete level. They are to be seen in con</w:t>
      </w:r>
      <w:r w:rsidR="00797E0A">
        <w:rPr>
          <w:rFonts w:ascii="Calibri" w:hAnsi="Calibri"/>
          <w:color w:val="000000"/>
          <w:sz w:val="22"/>
          <w:szCs w:val="22"/>
        </w:rPr>
        <w:t>junction</w:t>
      </w:r>
      <w:r>
        <w:rPr>
          <w:rFonts w:ascii="Calibri" w:hAnsi="Calibri"/>
          <w:color w:val="000000"/>
          <w:sz w:val="22"/>
          <w:szCs w:val="22"/>
        </w:rPr>
        <w:t xml:space="preserve"> with the description of current status above and the guidelines and strategies OsloMet is subject to.</w:t>
      </w:r>
    </w:p>
    <w:p w14:paraId="101A5337" w14:textId="77777777" w:rsidR="00797E0A" w:rsidRDefault="00797E0A" w:rsidP="001F5D20">
      <w:pPr>
        <w:spacing w:before="100" w:beforeAutospacing="1" w:after="75" w:line="276" w:lineRule="auto"/>
        <w:rPr>
          <w:rFonts w:ascii="Calibri" w:hAnsi="Calibri"/>
          <w:color w:val="000000"/>
          <w:sz w:val="22"/>
          <w:szCs w:val="22"/>
        </w:rPr>
      </w:pPr>
    </w:p>
    <w:p w14:paraId="65F3FFA0" w14:textId="299339BA" w:rsidR="001F5D20" w:rsidRPr="00C10E96" w:rsidRDefault="001F5D20" w:rsidP="001F5D20">
      <w:pPr>
        <w:spacing w:before="100" w:beforeAutospacing="1" w:after="75" w:line="276" w:lineRule="auto"/>
        <w:rPr>
          <w:rFonts w:ascii="Calibri" w:eastAsia="Times New Roman" w:hAnsi="Calibri" w:cs="Calibri"/>
          <w:sz w:val="22"/>
          <w:szCs w:val="22"/>
          <w:bdr w:val="none" w:sz="0" w:space="0" w:color="auto"/>
        </w:rPr>
      </w:pPr>
      <w:r>
        <w:rPr>
          <w:rFonts w:ascii="Calibri" w:hAnsi="Calibri"/>
          <w:color w:val="000000"/>
          <w:sz w:val="22"/>
          <w:szCs w:val="22"/>
        </w:rPr>
        <w:t xml:space="preserve"> </w:t>
      </w:r>
    </w:p>
    <w:p w14:paraId="6D153C03" w14:textId="3BDC2B7C" w:rsidR="001F5D20" w:rsidRPr="009A03C3" w:rsidRDefault="001F5D20" w:rsidP="009A03C3">
      <w:pPr>
        <w:spacing w:before="100" w:beforeAutospacing="1" w:after="75" w:line="276" w:lineRule="auto"/>
        <w:rPr>
          <w:rFonts w:ascii="Calibri" w:eastAsia="Times New Roman" w:hAnsi="Calibri" w:cs="Calibri"/>
          <w:color w:val="000000"/>
          <w:sz w:val="22"/>
          <w:szCs w:val="22"/>
        </w:rPr>
      </w:pPr>
      <w:r>
        <w:rPr>
          <w:rFonts w:ascii="Calibri" w:hAnsi="Calibri"/>
          <w:sz w:val="22"/>
          <w:szCs w:val="22"/>
          <w:bdr w:val="none" w:sz="0" w:space="0" w:color="auto"/>
        </w:rPr>
        <w:t>The measures are organised in</w:t>
      </w:r>
      <w:r w:rsidR="00797E0A">
        <w:rPr>
          <w:rFonts w:ascii="Calibri" w:hAnsi="Calibri"/>
          <w:sz w:val="22"/>
          <w:szCs w:val="22"/>
          <w:bdr w:val="none" w:sz="0" w:space="0" w:color="auto"/>
        </w:rPr>
        <w:t>to</w:t>
      </w:r>
      <w:r>
        <w:rPr>
          <w:rFonts w:ascii="Calibri" w:hAnsi="Calibri"/>
          <w:sz w:val="22"/>
          <w:szCs w:val="22"/>
          <w:bdr w:val="none" w:sz="0" w:space="0" w:color="auto"/>
        </w:rPr>
        <w:t xml:space="preserve"> three main groups with associated main goals:</w:t>
      </w:r>
    </w:p>
    <w:p w14:paraId="62AC212B" w14:textId="77777777" w:rsidR="001F5D20" w:rsidRPr="00C10E96" w:rsidRDefault="001F5D20" w:rsidP="00124C67">
      <w:pPr>
        <w:pStyle w:val="ListParagraph"/>
        <w:numPr>
          <w:ilvl w:val="0"/>
          <w:numId w:val="3"/>
        </w:numPr>
        <w:rPr>
          <w:rFonts w:ascii="Calibri" w:eastAsia="Times New Roman" w:hAnsi="Calibri" w:cs="Calibri"/>
          <w:b/>
        </w:rPr>
      </w:pPr>
      <w:r>
        <w:rPr>
          <w:rFonts w:ascii="Calibri" w:hAnsi="Calibri"/>
          <w:b/>
        </w:rPr>
        <w:t>Institution level – organisation and management</w:t>
      </w:r>
    </w:p>
    <w:p w14:paraId="008165FC" w14:textId="4533CA51" w:rsidR="001F5D20" w:rsidRPr="00C10E96" w:rsidRDefault="001F5D20" w:rsidP="001F5D20">
      <w:pPr>
        <w:pStyle w:val="ListParagraph"/>
        <w:spacing w:before="100" w:beforeAutospacing="1" w:after="75"/>
        <w:rPr>
          <w:rFonts w:ascii="Calibri" w:hAnsi="Calibri" w:cs="Calibri"/>
          <w:i/>
        </w:rPr>
      </w:pPr>
      <w:r>
        <w:rPr>
          <w:rFonts w:ascii="Calibri" w:hAnsi="Calibri"/>
          <w:i/>
        </w:rPr>
        <w:t>Main goal: OsloMet's core value diversity shall be an integral part of the university’s structure, management and culture.</w:t>
      </w:r>
    </w:p>
    <w:p w14:paraId="7F323595" w14:textId="77777777" w:rsidR="001F5D20" w:rsidRPr="00C10E96" w:rsidRDefault="001F5D20" w:rsidP="001F5D20">
      <w:pPr>
        <w:pStyle w:val="ListParagraph"/>
        <w:spacing w:before="100" w:beforeAutospacing="1" w:after="75"/>
        <w:rPr>
          <w:rFonts w:ascii="Calibri" w:eastAsia="Times New Roman" w:hAnsi="Calibri" w:cs="Calibri"/>
          <w:lang w:eastAsia="nb-NO"/>
        </w:rPr>
      </w:pPr>
    </w:p>
    <w:p w14:paraId="443E8872" w14:textId="77777777" w:rsidR="001F5D20" w:rsidRPr="00C10E96" w:rsidRDefault="001F5D20" w:rsidP="00124C67">
      <w:pPr>
        <w:pStyle w:val="ListParagraph"/>
        <w:numPr>
          <w:ilvl w:val="0"/>
          <w:numId w:val="3"/>
        </w:numPr>
        <w:spacing w:before="100" w:beforeAutospacing="1" w:after="75"/>
        <w:rPr>
          <w:rFonts w:ascii="Calibri" w:eastAsia="Times New Roman" w:hAnsi="Calibri" w:cs="Calibri"/>
          <w:b/>
        </w:rPr>
      </w:pPr>
      <w:r>
        <w:rPr>
          <w:rFonts w:ascii="Calibri" w:hAnsi="Calibri"/>
          <w:b/>
        </w:rPr>
        <w:t>Faculty and centre level – research and education</w:t>
      </w:r>
    </w:p>
    <w:p w14:paraId="2E055169" w14:textId="2E5D1D24" w:rsidR="001F5D20" w:rsidRPr="00C10E96" w:rsidRDefault="001F5D20" w:rsidP="001F5D20">
      <w:pPr>
        <w:pStyle w:val="ListParagraph"/>
        <w:spacing w:before="100" w:beforeAutospacing="1" w:after="75"/>
        <w:rPr>
          <w:rFonts w:ascii="Calibri" w:hAnsi="Calibri" w:cs="Calibri"/>
          <w:i/>
        </w:rPr>
      </w:pPr>
      <w:r>
        <w:rPr>
          <w:rFonts w:ascii="Calibri" w:hAnsi="Calibri"/>
          <w:i/>
        </w:rPr>
        <w:t>Main goal: The faculties and research centres shall apply an effective local diversity policy, and relevant diversity perspectives shall be integrated into research and development.</w:t>
      </w:r>
    </w:p>
    <w:p w14:paraId="1D10F460" w14:textId="77777777" w:rsidR="001F5D20" w:rsidRPr="00C10E96" w:rsidRDefault="001F5D20" w:rsidP="001F5D20">
      <w:pPr>
        <w:pStyle w:val="ListParagraph"/>
        <w:spacing w:before="100" w:beforeAutospacing="1" w:after="75"/>
        <w:rPr>
          <w:rFonts w:ascii="Calibri" w:eastAsia="Times New Roman" w:hAnsi="Calibri" w:cs="Calibri"/>
          <w:b/>
          <w:lang w:eastAsia="nb-NO"/>
        </w:rPr>
      </w:pPr>
    </w:p>
    <w:p w14:paraId="2E7BC870" w14:textId="77777777" w:rsidR="001F5D20" w:rsidRPr="00C10E96" w:rsidRDefault="001F5D20" w:rsidP="00124C67">
      <w:pPr>
        <w:pStyle w:val="ListParagraph"/>
        <w:numPr>
          <w:ilvl w:val="0"/>
          <w:numId w:val="3"/>
        </w:numPr>
        <w:spacing w:before="100" w:beforeAutospacing="1" w:after="75"/>
        <w:rPr>
          <w:rFonts w:ascii="Calibri" w:eastAsia="Times New Roman" w:hAnsi="Calibri" w:cs="Calibri"/>
          <w:b/>
          <w:color w:val="000000"/>
        </w:rPr>
      </w:pPr>
      <w:r>
        <w:rPr>
          <w:rFonts w:ascii="Calibri" w:hAnsi="Calibri"/>
          <w:b/>
        </w:rPr>
        <w:t>Recruitment and development</w:t>
      </w:r>
    </w:p>
    <w:p w14:paraId="5DC5480D" w14:textId="0F963ED2" w:rsidR="001F5D20" w:rsidRPr="00C10E96" w:rsidRDefault="001F5D20" w:rsidP="001F5D20">
      <w:pPr>
        <w:pStyle w:val="ListParagraph"/>
        <w:spacing w:before="100" w:beforeAutospacing="1" w:after="75"/>
        <w:rPr>
          <w:rFonts w:ascii="Calibri" w:hAnsi="Calibri" w:cs="Calibri"/>
          <w:i/>
        </w:rPr>
      </w:pPr>
      <w:r>
        <w:rPr>
          <w:rFonts w:ascii="Calibri" w:hAnsi="Calibri"/>
          <w:i/>
        </w:rPr>
        <w:t xml:space="preserve">Main goal: OsloMet’s recruitment, selection and career development processes shall be characterised by equal opportunities. </w:t>
      </w:r>
      <w:r>
        <w:rPr>
          <w:rFonts w:ascii="Calibri" w:hAnsi="Calibri"/>
        </w:rPr>
        <w:t>Career and competence development measures shall contribute to raising the organisation's diversity competence.</w:t>
      </w:r>
    </w:p>
    <w:p w14:paraId="746A12FB" w14:textId="5BE34E79" w:rsidR="001F5D20" w:rsidRDefault="00ED7CC0" w:rsidP="001F5D20">
      <w:pPr>
        <w:spacing w:before="100" w:beforeAutospacing="1" w:after="75"/>
        <w:rPr>
          <w:rFonts w:ascii="Calibri" w:hAnsi="Calibri" w:cs="Calibri"/>
          <w:bCs/>
          <w:sz w:val="22"/>
          <w:szCs w:val="22"/>
        </w:rPr>
      </w:pPr>
      <w:r>
        <w:rPr>
          <w:rFonts w:ascii="Calibri" w:hAnsi="Calibri"/>
          <w:bCs/>
          <w:sz w:val="22"/>
          <w:szCs w:val="22"/>
        </w:rPr>
        <w:t>The person responsible for the measures must submit an annual report of the status of follow-up to the Programme director for culture</w:t>
      </w:r>
      <w:r w:rsidR="00797E0A">
        <w:rPr>
          <w:rFonts w:ascii="Calibri" w:hAnsi="Calibri"/>
          <w:bCs/>
          <w:sz w:val="22"/>
          <w:szCs w:val="22"/>
        </w:rPr>
        <w:t xml:space="preserve">, diversity and welfare, who, </w:t>
      </w:r>
      <w:r>
        <w:rPr>
          <w:rFonts w:ascii="Calibri" w:hAnsi="Calibri"/>
          <w:bCs/>
          <w:sz w:val="22"/>
          <w:szCs w:val="22"/>
        </w:rPr>
        <w:t>in turn,</w:t>
      </w:r>
      <w:r w:rsidR="00797E0A">
        <w:rPr>
          <w:rFonts w:ascii="Calibri" w:hAnsi="Calibri"/>
          <w:bCs/>
          <w:sz w:val="22"/>
          <w:szCs w:val="22"/>
        </w:rPr>
        <w:t xml:space="preserve"> is</w:t>
      </w:r>
      <w:r>
        <w:rPr>
          <w:rFonts w:ascii="Calibri" w:hAnsi="Calibri"/>
          <w:bCs/>
          <w:sz w:val="22"/>
          <w:szCs w:val="22"/>
        </w:rPr>
        <w:t xml:space="preserve"> responsible for providing a comprehensive status report to the rector. A status report will be prepared in connection with annual reporting. </w:t>
      </w:r>
    </w:p>
    <w:p w14:paraId="2467157B" w14:textId="096D1AD7" w:rsidR="001F5D20" w:rsidRPr="00E30474" w:rsidRDefault="001F5D20" w:rsidP="001F5D20">
      <w:pPr>
        <w:rPr>
          <w:rFonts w:ascii="Calibri" w:hAnsi="Calibri" w:cs="Calibri"/>
          <w:bCs/>
          <w:sz w:val="22"/>
          <w:szCs w:val="22"/>
        </w:rPr>
      </w:pPr>
      <w:r>
        <w:br w:type="page"/>
      </w:r>
    </w:p>
    <w:tbl>
      <w:tblPr>
        <w:tblpPr w:leftFromText="141" w:rightFromText="141" w:vertAnchor="text" w:tblpY="1"/>
        <w:tblOverlap w:val="never"/>
        <w:tblW w:w="11177" w:type="dxa"/>
        <w:tblBorders>
          <w:top w:val="single" w:sz="8" w:space="0" w:color="FFFFFF"/>
          <w:left w:val="single" w:sz="8" w:space="0" w:color="FFFFFF"/>
          <w:bottom w:val="single" w:sz="8" w:space="0" w:color="FFFFFF"/>
          <w:right w:val="single" w:sz="8" w:space="0" w:color="FFFFFF"/>
          <w:insideH w:val="single" w:sz="2" w:space="0" w:color="FFFFFF"/>
          <w:insideV w:val="single" w:sz="2" w:space="0" w:color="FFFFFF"/>
        </w:tblBorders>
        <w:shd w:val="clear" w:color="auto" w:fill="4F81BD"/>
        <w:tblLayout w:type="fixed"/>
        <w:tblLook w:val="04A0" w:firstRow="1" w:lastRow="0" w:firstColumn="1" w:lastColumn="0" w:noHBand="0" w:noVBand="1"/>
      </w:tblPr>
      <w:tblGrid>
        <w:gridCol w:w="3258"/>
        <w:gridCol w:w="2551"/>
        <w:gridCol w:w="2410"/>
        <w:gridCol w:w="1526"/>
        <w:gridCol w:w="69"/>
        <w:gridCol w:w="1363"/>
      </w:tblGrid>
      <w:tr w:rsidR="001F5D20" w:rsidRPr="007448B4" w14:paraId="29507813" w14:textId="77777777" w:rsidTr="001B4C3E">
        <w:trPr>
          <w:trHeight w:val="453"/>
          <w:tblHeader/>
        </w:trPr>
        <w:tc>
          <w:tcPr>
            <w:tcW w:w="11177" w:type="dxa"/>
            <w:gridSpan w:val="6"/>
            <w:tcBorders>
              <w:top w:val="single" w:sz="2" w:space="0" w:color="FFFFFF"/>
              <w:left w:val="single" w:sz="2" w:space="0" w:color="FFFFFF"/>
              <w:bottom w:val="single" w:sz="24" w:space="0" w:color="FFFFFF"/>
              <w:right w:val="single" w:sz="2" w:space="0" w:color="FFFFFF"/>
            </w:tcBorders>
            <w:shd w:val="clear" w:color="auto" w:fill="FFFF00"/>
            <w:tcMar>
              <w:top w:w="0" w:type="dxa"/>
              <w:left w:w="0" w:type="dxa"/>
              <w:bottom w:w="0" w:type="dxa"/>
              <w:right w:w="0" w:type="dxa"/>
            </w:tcMar>
          </w:tcPr>
          <w:p w14:paraId="21AFD18C" w14:textId="197CF98F" w:rsidR="001F5D20" w:rsidRPr="00124C67" w:rsidRDefault="001F5D20" w:rsidP="007A413A">
            <w:pPr>
              <w:pStyle w:val="Heading2"/>
              <w:numPr>
                <w:ilvl w:val="0"/>
                <w:numId w:val="11"/>
              </w:numPr>
              <w:jc w:val="center"/>
              <w:rPr>
                <w:b/>
                <w:bCs/>
                <w:sz w:val="24"/>
                <w:szCs w:val="24"/>
              </w:rPr>
            </w:pPr>
            <w:bookmarkStart w:id="11" w:name="_Toc81473806"/>
            <w:r>
              <w:rPr>
                <w:b/>
                <w:bCs/>
                <w:sz w:val="24"/>
                <w:szCs w:val="24"/>
              </w:rPr>
              <w:lastRenderedPageBreak/>
              <w:t>Institution level – organisation and management</w:t>
            </w:r>
            <w:bookmarkEnd w:id="11"/>
          </w:p>
          <w:p w14:paraId="71340FC3" w14:textId="77777777" w:rsidR="00057E93" w:rsidRDefault="001F5D20" w:rsidP="007A413A">
            <w:pPr>
              <w:pStyle w:val="ListParagraph"/>
              <w:spacing w:before="100" w:beforeAutospacing="1" w:after="75"/>
              <w:rPr>
                <w:rFonts w:ascii="Calibri" w:hAnsi="Calibri" w:cs="Calibri"/>
                <w:iCs/>
              </w:rPr>
            </w:pPr>
            <w:r>
              <w:rPr>
                <w:rFonts w:ascii="Calibri" w:hAnsi="Calibri"/>
              </w:rPr>
              <w:t>Main goal:</w:t>
            </w:r>
            <w:r>
              <w:rPr>
                <w:rFonts w:ascii="Calibri" w:hAnsi="Calibri"/>
                <w:i/>
              </w:rPr>
              <w:t xml:space="preserve"> </w:t>
            </w:r>
            <w:r>
              <w:rPr>
                <w:rFonts w:ascii="Calibri" w:hAnsi="Calibri"/>
              </w:rPr>
              <w:t xml:space="preserve">OsloMet's core value </w:t>
            </w:r>
            <w:r>
              <w:rPr>
                <w:rFonts w:ascii="Calibri" w:hAnsi="Calibri"/>
                <w:i/>
                <w:iCs/>
              </w:rPr>
              <w:t xml:space="preserve">diversity </w:t>
            </w:r>
            <w:r>
              <w:rPr>
                <w:rFonts w:ascii="Calibri" w:hAnsi="Calibri"/>
              </w:rPr>
              <w:t>shall be an integral part of the university’s structure,</w:t>
            </w:r>
          </w:p>
          <w:p w14:paraId="7106B4BC" w14:textId="15D109AD" w:rsidR="001F5D20" w:rsidRPr="003C2C2B" w:rsidRDefault="00726999" w:rsidP="007A413A">
            <w:pPr>
              <w:pStyle w:val="ListParagraph"/>
              <w:spacing w:before="100" w:beforeAutospacing="1" w:after="75"/>
              <w:rPr>
                <w:rFonts w:ascii="Calibri" w:hAnsi="Calibri" w:cs="Calibri"/>
                <w:i/>
              </w:rPr>
            </w:pPr>
            <w:r>
              <w:rPr>
                <w:rFonts w:ascii="Calibri" w:hAnsi="Calibri"/>
                <w:iCs/>
              </w:rPr>
              <w:t xml:space="preserve"> management and culture</w:t>
            </w:r>
          </w:p>
        </w:tc>
      </w:tr>
      <w:tr w:rsidR="001F5D20" w:rsidRPr="007448B4" w14:paraId="52775F60" w14:textId="77777777" w:rsidTr="001B4C3E">
        <w:trPr>
          <w:gridAfter w:val="1"/>
          <w:wAfter w:w="1363" w:type="dxa"/>
          <w:trHeight w:val="453"/>
          <w:tblHeader/>
        </w:trPr>
        <w:tc>
          <w:tcPr>
            <w:tcW w:w="3258" w:type="dxa"/>
            <w:tcBorders>
              <w:top w:val="single" w:sz="2" w:space="0" w:color="FFFFFF"/>
              <w:left w:val="single" w:sz="2" w:space="0" w:color="FFFFFF"/>
              <w:bottom w:val="single" w:sz="24" w:space="0" w:color="FFFFFF"/>
              <w:right w:val="single" w:sz="8" w:space="0" w:color="FFFFFF"/>
            </w:tcBorders>
            <w:shd w:val="clear" w:color="auto" w:fill="000000" w:themeFill="text1"/>
            <w:tcMar>
              <w:top w:w="0" w:type="dxa"/>
              <w:left w:w="0" w:type="dxa"/>
              <w:bottom w:w="0" w:type="dxa"/>
              <w:right w:w="0" w:type="dxa"/>
            </w:tcMar>
          </w:tcPr>
          <w:p w14:paraId="0F1B3A69" w14:textId="77777777" w:rsidR="001F5D20" w:rsidRPr="007448B4" w:rsidRDefault="001F5D20" w:rsidP="007A413A">
            <w:pPr>
              <w:spacing w:line="276" w:lineRule="auto"/>
              <w:rPr>
                <w:rFonts w:ascii="Calibri" w:hAnsi="Calibri" w:cs="Calibri"/>
                <w:sz w:val="22"/>
                <w:szCs w:val="22"/>
              </w:rPr>
            </w:pPr>
            <w:r>
              <w:rPr>
                <w:rFonts w:ascii="Calibri" w:hAnsi="Calibri"/>
                <w:sz w:val="22"/>
                <w:szCs w:val="22"/>
              </w:rPr>
              <w:t>Goal</w:t>
            </w:r>
          </w:p>
        </w:tc>
        <w:tc>
          <w:tcPr>
            <w:tcW w:w="2551" w:type="dxa"/>
            <w:tcBorders>
              <w:top w:val="single" w:sz="2" w:space="0" w:color="FFFFFF"/>
              <w:left w:val="single" w:sz="8" w:space="0" w:color="FFFFFF"/>
              <w:bottom w:val="single" w:sz="24" w:space="0" w:color="FFFFFF"/>
              <w:right w:val="single" w:sz="8" w:space="0" w:color="FFFFFF"/>
            </w:tcBorders>
            <w:shd w:val="clear" w:color="auto" w:fill="000000" w:themeFill="text1"/>
            <w:tcMar>
              <w:top w:w="0" w:type="dxa"/>
              <w:left w:w="0" w:type="dxa"/>
              <w:bottom w:w="0" w:type="dxa"/>
              <w:right w:w="0" w:type="dxa"/>
            </w:tcMar>
          </w:tcPr>
          <w:p w14:paraId="229C88E4" w14:textId="77777777" w:rsidR="001F5D20" w:rsidRPr="007448B4" w:rsidRDefault="001F5D20" w:rsidP="007A413A">
            <w:pPr>
              <w:spacing w:line="276" w:lineRule="auto"/>
              <w:rPr>
                <w:rFonts w:ascii="Calibri" w:hAnsi="Calibri" w:cs="Calibri"/>
                <w:sz w:val="22"/>
                <w:szCs w:val="22"/>
              </w:rPr>
            </w:pPr>
            <w:r>
              <w:rPr>
                <w:rFonts w:ascii="Calibri" w:hAnsi="Calibri"/>
                <w:sz w:val="22"/>
                <w:szCs w:val="22"/>
              </w:rPr>
              <w:t>Measures</w:t>
            </w:r>
          </w:p>
        </w:tc>
        <w:tc>
          <w:tcPr>
            <w:tcW w:w="2410" w:type="dxa"/>
            <w:tcBorders>
              <w:top w:val="single" w:sz="2" w:space="0" w:color="FFFFFF"/>
              <w:left w:val="single" w:sz="8" w:space="0" w:color="FFFFFF"/>
              <w:bottom w:val="single" w:sz="24" w:space="0" w:color="FFFFFF"/>
              <w:right w:val="single" w:sz="8" w:space="0" w:color="FFFFFF"/>
            </w:tcBorders>
            <w:shd w:val="clear" w:color="auto" w:fill="000000" w:themeFill="text1"/>
            <w:tcMar>
              <w:top w:w="0" w:type="dxa"/>
              <w:left w:w="0" w:type="dxa"/>
              <w:bottom w:w="0" w:type="dxa"/>
              <w:right w:w="0" w:type="dxa"/>
            </w:tcMar>
          </w:tcPr>
          <w:p w14:paraId="6A3C55E3" w14:textId="77777777" w:rsidR="001F5D20" w:rsidRPr="007448B4" w:rsidRDefault="001F5D20" w:rsidP="007A413A">
            <w:pPr>
              <w:spacing w:line="276" w:lineRule="auto"/>
              <w:rPr>
                <w:rFonts w:ascii="Calibri" w:hAnsi="Calibri" w:cs="Calibri"/>
                <w:sz w:val="22"/>
                <w:szCs w:val="22"/>
              </w:rPr>
            </w:pPr>
            <w:r>
              <w:rPr>
                <w:rFonts w:ascii="Calibri" w:hAnsi="Calibri"/>
                <w:sz w:val="22"/>
                <w:szCs w:val="22"/>
              </w:rPr>
              <w:t>Responsibility</w:t>
            </w:r>
          </w:p>
        </w:tc>
        <w:tc>
          <w:tcPr>
            <w:tcW w:w="1595" w:type="dxa"/>
            <w:gridSpan w:val="2"/>
            <w:tcBorders>
              <w:top w:val="single" w:sz="2" w:space="0" w:color="FFFFFF"/>
              <w:left w:val="single" w:sz="8" w:space="0" w:color="FFFFFF"/>
              <w:bottom w:val="single" w:sz="24" w:space="0" w:color="FFFFFF"/>
              <w:right w:val="single" w:sz="2" w:space="0" w:color="FFFFFF"/>
            </w:tcBorders>
            <w:shd w:val="clear" w:color="auto" w:fill="000000" w:themeFill="text1"/>
            <w:tcMar>
              <w:top w:w="0" w:type="dxa"/>
              <w:left w:w="0" w:type="dxa"/>
              <w:bottom w:w="0" w:type="dxa"/>
              <w:right w:w="0" w:type="dxa"/>
            </w:tcMar>
          </w:tcPr>
          <w:p w14:paraId="27B7D51C" w14:textId="77777777" w:rsidR="001F5D20" w:rsidRPr="007448B4" w:rsidRDefault="001F5D20" w:rsidP="007A413A">
            <w:pPr>
              <w:spacing w:line="276" w:lineRule="auto"/>
              <w:rPr>
                <w:rFonts w:ascii="Calibri" w:hAnsi="Calibri" w:cs="Calibri"/>
                <w:sz w:val="22"/>
                <w:szCs w:val="22"/>
              </w:rPr>
            </w:pPr>
            <w:r>
              <w:rPr>
                <w:rFonts w:ascii="Calibri" w:hAnsi="Calibri"/>
                <w:sz w:val="22"/>
                <w:szCs w:val="22"/>
              </w:rPr>
              <w:t>Deadline</w:t>
            </w:r>
          </w:p>
        </w:tc>
      </w:tr>
      <w:tr w:rsidR="001F5D20" w:rsidRPr="007448B4" w14:paraId="47DD816D" w14:textId="77777777" w:rsidTr="001B4C3E">
        <w:tblPrEx>
          <w:shd w:val="clear" w:color="auto" w:fill="CED7E7"/>
        </w:tblPrEx>
        <w:trPr>
          <w:trHeight w:val="880"/>
        </w:trPr>
        <w:tc>
          <w:tcPr>
            <w:tcW w:w="3258" w:type="dxa"/>
            <w:tcBorders>
              <w:top w:val="single" w:sz="24" w:space="0" w:color="FFFFFF"/>
              <w:left w:val="single" w:sz="2"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4892B54C" w14:textId="77777777" w:rsidR="001F5D20" w:rsidRPr="007448B4" w:rsidRDefault="001F5D20" w:rsidP="007A413A">
            <w:pPr>
              <w:pStyle w:val="ListParagraph"/>
              <w:numPr>
                <w:ilvl w:val="0"/>
                <w:numId w:val="4"/>
              </w:numPr>
              <w:rPr>
                <w:rFonts w:ascii="Calibri" w:hAnsi="Calibri" w:cs="Calibri"/>
              </w:rPr>
            </w:pPr>
            <w:r>
              <w:rPr>
                <w:rFonts w:ascii="Calibri" w:hAnsi="Calibri"/>
              </w:rPr>
              <w:t xml:space="preserve">OsloMet’s core value </w:t>
            </w:r>
            <w:r>
              <w:rPr>
                <w:rFonts w:ascii="Calibri" w:hAnsi="Calibri"/>
                <w:i/>
                <w:iCs/>
              </w:rPr>
              <w:t>Diversity</w:t>
            </w:r>
            <w:r>
              <w:rPr>
                <w:rFonts w:ascii="Calibri" w:hAnsi="Calibri"/>
              </w:rPr>
              <w:t xml:space="preserve"> must be clearly operationalised and integrated in the university’s strategies, governing documents and initiatives. </w:t>
            </w:r>
          </w:p>
        </w:tc>
        <w:tc>
          <w:tcPr>
            <w:tcW w:w="2551"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3F421321" w14:textId="77777777" w:rsidR="001F5D20" w:rsidRPr="007448B4" w:rsidRDefault="001F5D20" w:rsidP="007A413A">
            <w:pPr>
              <w:spacing w:line="276" w:lineRule="auto"/>
              <w:rPr>
                <w:rFonts w:ascii="Calibri" w:hAnsi="Calibri" w:cs="Calibri"/>
                <w:sz w:val="22"/>
                <w:szCs w:val="22"/>
              </w:rPr>
            </w:pPr>
            <w:r>
              <w:rPr>
                <w:rFonts w:ascii="Calibri" w:hAnsi="Calibri"/>
                <w:sz w:val="22"/>
                <w:szCs w:val="22"/>
              </w:rPr>
              <w:t xml:space="preserve">The analysis team will review OsloMet’s most important strategies, governing documents and initiatives to identify where the diversity perspective should be incorporated/more clearly specified. </w:t>
            </w:r>
          </w:p>
        </w:tc>
        <w:tc>
          <w:tcPr>
            <w:tcW w:w="2410" w:type="dxa"/>
            <w:tcBorders>
              <w:top w:val="single" w:sz="24" w:space="0" w:color="FFFFFF"/>
              <w:left w:val="single" w:sz="8"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64E4AFC1" w14:textId="77777777" w:rsidR="001F5D20" w:rsidRPr="007448B4" w:rsidRDefault="001F5D20" w:rsidP="007A413A">
            <w:pPr>
              <w:spacing w:line="276" w:lineRule="auto"/>
              <w:rPr>
                <w:rFonts w:ascii="Calibri" w:hAnsi="Calibri" w:cs="Calibri"/>
                <w:sz w:val="22"/>
                <w:szCs w:val="22"/>
              </w:rPr>
            </w:pPr>
            <w:r>
              <w:rPr>
                <w:rFonts w:ascii="Calibri" w:hAnsi="Calibri"/>
                <w:sz w:val="22"/>
                <w:szCs w:val="22"/>
              </w:rPr>
              <w:t>Programme director for culture, diversity and welfare</w:t>
            </w:r>
          </w:p>
        </w:tc>
        <w:tc>
          <w:tcPr>
            <w:tcW w:w="1595" w:type="dxa"/>
            <w:gridSpan w:val="2"/>
            <w:tcBorders>
              <w:top w:val="single" w:sz="24" w:space="0" w:color="FFFFFF"/>
              <w:left w:val="single" w:sz="8" w:space="0" w:color="FFFFFF"/>
              <w:bottom w:val="single" w:sz="8" w:space="0" w:color="FFFFFF"/>
              <w:right w:val="single" w:sz="2" w:space="0" w:color="FFFFFF"/>
            </w:tcBorders>
            <w:shd w:val="clear" w:color="auto" w:fill="FFFFFF" w:themeFill="background1"/>
            <w:tcMar>
              <w:top w:w="0" w:type="dxa"/>
              <w:left w:w="0" w:type="dxa"/>
              <w:bottom w:w="0" w:type="dxa"/>
              <w:right w:w="0" w:type="dxa"/>
            </w:tcMar>
          </w:tcPr>
          <w:p w14:paraId="343765FE" w14:textId="77777777" w:rsidR="001F5D20" w:rsidRPr="007448B4" w:rsidRDefault="001F5D20" w:rsidP="007A413A">
            <w:pPr>
              <w:rPr>
                <w:rFonts w:ascii="Calibri" w:hAnsi="Calibri" w:cs="Calibri"/>
                <w:sz w:val="22"/>
                <w:szCs w:val="22"/>
              </w:rPr>
            </w:pPr>
            <w:r>
              <w:rPr>
                <w:rFonts w:ascii="Calibri" w:hAnsi="Calibri"/>
                <w:sz w:val="22"/>
                <w:szCs w:val="22"/>
              </w:rPr>
              <w:t>15 March 2021</w:t>
            </w:r>
          </w:p>
        </w:tc>
        <w:tc>
          <w:tcPr>
            <w:tcW w:w="1363" w:type="dxa"/>
            <w:tcBorders>
              <w:top w:val="single" w:sz="24" w:space="0" w:color="FFFFFF"/>
              <w:left w:val="single" w:sz="8" w:space="0" w:color="FFFFFF"/>
              <w:bottom w:val="single" w:sz="8" w:space="0" w:color="FFFFFF"/>
              <w:right w:val="single" w:sz="2" w:space="0" w:color="FFFFFF"/>
            </w:tcBorders>
            <w:shd w:val="clear" w:color="auto" w:fill="FFFFFF" w:themeFill="background1"/>
          </w:tcPr>
          <w:p w14:paraId="4C5083CF" w14:textId="77777777" w:rsidR="001F5D20" w:rsidRPr="007448B4" w:rsidRDefault="001F5D20" w:rsidP="007A413A">
            <w:pPr>
              <w:rPr>
                <w:rFonts w:ascii="Calibri" w:hAnsi="Calibri" w:cs="Calibri"/>
                <w:sz w:val="22"/>
                <w:szCs w:val="22"/>
              </w:rPr>
            </w:pPr>
          </w:p>
        </w:tc>
      </w:tr>
      <w:tr w:rsidR="001F5D20" w:rsidRPr="007448B4" w14:paraId="69EC736F" w14:textId="77777777" w:rsidTr="001B4C3E">
        <w:tblPrEx>
          <w:shd w:val="clear" w:color="auto" w:fill="CED7E7"/>
        </w:tblPrEx>
        <w:trPr>
          <w:trHeight w:val="1140"/>
        </w:trPr>
        <w:tc>
          <w:tcPr>
            <w:tcW w:w="3258" w:type="dxa"/>
            <w:tcBorders>
              <w:top w:val="single" w:sz="8" w:space="0" w:color="FFFFFF"/>
              <w:left w:val="single" w:sz="2" w:space="0" w:color="FFFFFF"/>
              <w:bottom w:val="single" w:sz="8" w:space="0" w:color="FFFFFF"/>
              <w:right w:val="single" w:sz="8" w:space="0" w:color="FFFFFF"/>
            </w:tcBorders>
            <w:shd w:val="clear" w:color="auto" w:fill="auto"/>
            <w:tcMar>
              <w:top w:w="0" w:type="dxa"/>
              <w:left w:w="0" w:type="dxa"/>
              <w:bottom w:w="0" w:type="dxa"/>
              <w:right w:w="0" w:type="dxa"/>
            </w:tcMar>
          </w:tcPr>
          <w:p w14:paraId="425E870B" w14:textId="77777777" w:rsidR="002D2AD0" w:rsidRDefault="002D2AD0" w:rsidP="007A413A">
            <w:pPr>
              <w:pStyle w:val="ListParagraph"/>
              <w:ind w:left="360"/>
              <w:rPr>
                <w:rFonts w:ascii="Calibri" w:hAnsi="Calibri" w:cs="Calibri"/>
              </w:rPr>
            </w:pPr>
          </w:p>
          <w:p w14:paraId="3A8532BB" w14:textId="77777777" w:rsidR="009F5BAE" w:rsidRPr="009F5BAE" w:rsidRDefault="001F5D20" w:rsidP="007A413A">
            <w:pPr>
              <w:pStyle w:val="ListParagraph"/>
              <w:numPr>
                <w:ilvl w:val="0"/>
                <w:numId w:val="4"/>
              </w:numPr>
              <w:rPr>
                <w:rFonts w:ascii="Calibri" w:hAnsi="Calibri" w:cs="Calibri"/>
              </w:rPr>
            </w:pPr>
            <w:r>
              <w:rPr>
                <w:rFonts w:ascii="Calibri" w:hAnsi="Calibri"/>
              </w:rPr>
              <w:t>OsloMet's ambitions in the</w:t>
            </w:r>
          </w:p>
          <w:p w14:paraId="17BB1BA6" w14:textId="22F80222" w:rsidR="001F5D20" w:rsidRPr="007448B4" w:rsidRDefault="001F5D20" w:rsidP="009F5BAE">
            <w:pPr>
              <w:pStyle w:val="ListParagraph"/>
              <w:ind w:left="360"/>
              <w:rPr>
                <w:rFonts w:ascii="Calibri" w:hAnsi="Calibri" w:cs="Calibri"/>
              </w:rPr>
            </w:pPr>
            <w:r>
              <w:rPr>
                <w:rFonts w:ascii="Calibri" w:hAnsi="Calibri"/>
              </w:rPr>
              <w:t xml:space="preserve"> field of diversity must be matched with financial resources.</w:t>
            </w:r>
          </w:p>
        </w:tc>
        <w:tc>
          <w:tcPr>
            <w:tcW w:w="2551"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33D514EF" w14:textId="77777777" w:rsidR="002D2AD0" w:rsidRDefault="002D2AD0" w:rsidP="007A413A">
            <w:pPr>
              <w:spacing w:line="276" w:lineRule="auto"/>
              <w:rPr>
                <w:rFonts w:ascii="Calibri" w:hAnsi="Calibri" w:cs="Calibri"/>
                <w:sz w:val="22"/>
                <w:szCs w:val="22"/>
              </w:rPr>
            </w:pPr>
          </w:p>
          <w:p w14:paraId="00207C1C" w14:textId="1D06357C" w:rsidR="001F5D20" w:rsidRPr="007448B4" w:rsidRDefault="001F5D20" w:rsidP="007A413A">
            <w:pPr>
              <w:spacing w:line="276" w:lineRule="auto"/>
              <w:rPr>
                <w:rFonts w:ascii="Calibri" w:hAnsi="Calibri" w:cs="Calibri"/>
                <w:sz w:val="22"/>
                <w:szCs w:val="22"/>
              </w:rPr>
            </w:pPr>
            <w:r>
              <w:rPr>
                <w:rFonts w:ascii="Calibri" w:hAnsi="Calibri"/>
                <w:sz w:val="22"/>
                <w:szCs w:val="22"/>
              </w:rPr>
              <w:t>Diversity work will be established as a fixed item on the HR budget to ensure a long-term predictable approach reflected in the implem</w:t>
            </w:r>
            <w:r w:rsidR="009F5BAE">
              <w:rPr>
                <w:rFonts w:ascii="Calibri" w:hAnsi="Calibri"/>
                <w:sz w:val="22"/>
                <w:szCs w:val="22"/>
              </w:rPr>
              <w:t xml:space="preserve">entation of the plan’s proposed </w:t>
            </w:r>
            <w:r>
              <w:rPr>
                <w:rFonts w:ascii="Calibri" w:hAnsi="Calibri"/>
                <w:sz w:val="22"/>
                <w:szCs w:val="22"/>
              </w:rPr>
              <w:t xml:space="preserve">measures. </w:t>
            </w:r>
          </w:p>
          <w:p w14:paraId="7945F89D" w14:textId="77777777" w:rsidR="001F5D20" w:rsidRPr="007448B4" w:rsidRDefault="001F5D20" w:rsidP="007A413A">
            <w:pPr>
              <w:spacing w:line="276" w:lineRule="auto"/>
              <w:rPr>
                <w:rFonts w:ascii="Calibri" w:hAnsi="Calibri" w:cs="Calibri"/>
                <w:sz w:val="22"/>
                <w:szCs w:val="22"/>
              </w:rPr>
            </w:pPr>
          </w:p>
        </w:tc>
        <w:tc>
          <w:tcPr>
            <w:tcW w:w="241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226E8973" w14:textId="77777777" w:rsidR="002D2AD0" w:rsidRDefault="002D2AD0" w:rsidP="007A413A">
            <w:pPr>
              <w:spacing w:line="276" w:lineRule="auto"/>
              <w:rPr>
                <w:rFonts w:ascii="Calibri" w:hAnsi="Calibri" w:cs="Calibri"/>
                <w:sz w:val="22"/>
                <w:szCs w:val="22"/>
              </w:rPr>
            </w:pPr>
          </w:p>
          <w:p w14:paraId="0C5F92F4" w14:textId="1090EA05" w:rsidR="001F5D20" w:rsidRPr="007448B4" w:rsidRDefault="001F5D20" w:rsidP="007A413A">
            <w:pPr>
              <w:spacing w:line="276" w:lineRule="auto"/>
              <w:rPr>
                <w:rFonts w:ascii="Calibri" w:hAnsi="Calibri" w:cs="Calibri"/>
                <w:sz w:val="22"/>
                <w:szCs w:val="22"/>
              </w:rPr>
            </w:pPr>
            <w:r>
              <w:rPr>
                <w:rFonts w:ascii="Calibri" w:hAnsi="Calibri"/>
                <w:sz w:val="22"/>
                <w:szCs w:val="22"/>
              </w:rPr>
              <w:t>HR Director</w:t>
            </w:r>
          </w:p>
        </w:tc>
        <w:tc>
          <w:tcPr>
            <w:tcW w:w="1595" w:type="dxa"/>
            <w:gridSpan w:val="2"/>
            <w:tcBorders>
              <w:top w:val="single" w:sz="8" w:space="0" w:color="FFFFFF"/>
              <w:left w:val="single" w:sz="8" w:space="0" w:color="FFFFFF"/>
              <w:bottom w:val="single" w:sz="8" w:space="0" w:color="FFFFFF"/>
              <w:right w:val="single" w:sz="2" w:space="0" w:color="FFFFFF"/>
            </w:tcBorders>
            <w:shd w:val="clear" w:color="auto" w:fill="auto"/>
            <w:tcMar>
              <w:top w:w="0" w:type="dxa"/>
              <w:left w:w="0" w:type="dxa"/>
              <w:bottom w:w="0" w:type="dxa"/>
              <w:right w:w="0" w:type="dxa"/>
            </w:tcMar>
          </w:tcPr>
          <w:p w14:paraId="45194859" w14:textId="77777777" w:rsidR="002D2AD0" w:rsidRDefault="002D2AD0" w:rsidP="007A413A">
            <w:pPr>
              <w:spacing w:line="276" w:lineRule="auto"/>
              <w:rPr>
                <w:rFonts w:ascii="Calibri" w:hAnsi="Calibri" w:cs="Calibri"/>
                <w:sz w:val="22"/>
                <w:szCs w:val="22"/>
              </w:rPr>
            </w:pPr>
          </w:p>
          <w:p w14:paraId="49955C81" w14:textId="059BCD22" w:rsidR="001F5D20" w:rsidRPr="007448B4" w:rsidRDefault="001F5D20" w:rsidP="007A413A">
            <w:pPr>
              <w:spacing w:line="276" w:lineRule="auto"/>
              <w:rPr>
                <w:rFonts w:ascii="Calibri" w:hAnsi="Calibri" w:cs="Calibri"/>
                <w:sz w:val="22"/>
                <w:szCs w:val="22"/>
              </w:rPr>
            </w:pPr>
            <w:r>
              <w:rPr>
                <w:rFonts w:ascii="Calibri" w:hAnsi="Calibri"/>
                <w:sz w:val="22"/>
                <w:szCs w:val="22"/>
              </w:rPr>
              <w:t>From and including the accounting year 2021</w:t>
            </w:r>
          </w:p>
        </w:tc>
        <w:tc>
          <w:tcPr>
            <w:tcW w:w="1363" w:type="dxa"/>
            <w:tcBorders>
              <w:top w:val="single" w:sz="8" w:space="0" w:color="FFFFFF"/>
              <w:left w:val="single" w:sz="8" w:space="0" w:color="FFFFFF"/>
              <w:bottom w:val="single" w:sz="8" w:space="0" w:color="FFFFFF"/>
              <w:right w:val="single" w:sz="2" w:space="0" w:color="FFFFFF"/>
            </w:tcBorders>
          </w:tcPr>
          <w:p w14:paraId="020A8DBE" w14:textId="77777777" w:rsidR="001F5D20" w:rsidRPr="007448B4" w:rsidRDefault="001F5D20" w:rsidP="007A413A">
            <w:pPr>
              <w:spacing w:line="276" w:lineRule="auto"/>
              <w:rPr>
                <w:rFonts w:ascii="Calibri" w:hAnsi="Calibri" w:cs="Calibri"/>
                <w:sz w:val="22"/>
                <w:szCs w:val="22"/>
              </w:rPr>
            </w:pPr>
          </w:p>
        </w:tc>
      </w:tr>
      <w:tr w:rsidR="001F5D20" w:rsidRPr="007448B4" w14:paraId="31D6D4C2" w14:textId="77777777" w:rsidTr="001B4C3E">
        <w:tblPrEx>
          <w:shd w:val="clear" w:color="auto" w:fill="CED7E7"/>
        </w:tblPrEx>
        <w:trPr>
          <w:gridAfter w:val="2"/>
          <w:wAfter w:w="1432" w:type="dxa"/>
          <w:trHeight w:val="1980"/>
        </w:trPr>
        <w:tc>
          <w:tcPr>
            <w:tcW w:w="3258" w:type="dxa"/>
            <w:tcBorders>
              <w:top w:val="single" w:sz="8" w:space="0" w:color="FFFFFF"/>
              <w:left w:val="single" w:sz="2" w:space="0" w:color="FFFFFF"/>
              <w:bottom w:val="single" w:sz="8" w:space="0" w:color="FFFFFF"/>
              <w:right w:val="single" w:sz="8" w:space="0" w:color="FFFFFF"/>
            </w:tcBorders>
            <w:shd w:val="clear" w:color="auto" w:fill="auto"/>
            <w:tcMar>
              <w:top w:w="0" w:type="dxa"/>
              <w:left w:w="0" w:type="dxa"/>
              <w:bottom w:w="0" w:type="dxa"/>
              <w:right w:w="0" w:type="dxa"/>
            </w:tcMar>
          </w:tcPr>
          <w:p w14:paraId="2F15591F" w14:textId="53407E67" w:rsidR="001F5D20" w:rsidRPr="00726999" w:rsidRDefault="001F5D20" w:rsidP="007A413A">
            <w:pPr>
              <w:pStyle w:val="ListParagraph"/>
              <w:numPr>
                <w:ilvl w:val="0"/>
                <w:numId w:val="4"/>
              </w:numPr>
              <w:rPr>
                <w:rFonts w:ascii="Calibri" w:hAnsi="Calibri" w:cs="Calibri"/>
              </w:rPr>
            </w:pPr>
            <w:r>
              <w:rPr>
                <w:rFonts w:ascii="Calibri" w:hAnsi="Calibri"/>
              </w:rPr>
              <w:t>Oslomet must be further developed as</w:t>
            </w:r>
            <w:r w:rsidR="00726999">
              <w:rPr>
                <w:rFonts w:ascii="Calibri" w:hAnsi="Calibri" w:cs="Calibri"/>
              </w:rPr>
              <w:t xml:space="preserve"> </w:t>
            </w:r>
            <w:r w:rsidRPr="00726999">
              <w:rPr>
                <w:rFonts w:ascii="Calibri" w:hAnsi="Calibri"/>
              </w:rPr>
              <w:t xml:space="preserve">a regional arena for diversity where relevant social topics, such as #metoo, #blacklivesmatter and the consequences of the coronavirus are raised and debated. </w:t>
            </w:r>
          </w:p>
        </w:tc>
        <w:tc>
          <w:tcPr>
            <w:tcW w:w="2551"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6C3E27C2" w14:textId="77777777" w:rsidR="00726999" w:rsidRDefault="001F5D20" w:rsidP="007A413A">
            <w:pPr>
              <w:spacing w:line="276" w:lineRule="auto"/>
              <w:rPr>
                <w:rFonts w:ascii="Calibri" w:hAnsi="Calibri"/>
                <w:sz w:val="22"/>
                <w:szCs w:val="22"/>
              </w:rPr>
            </w:pPr>
            <w:r>
              <w:rPr>
                <w:rFonts w:ascii="Calibri" w:hAnsi="Calibri"/>
                <w:sz w:val="22"/>
                <w:szCs w:val="22"/>
              </w:rPr>
              <w:t xml:space="preserve">Internal expert </w:t>
            </w:r>
          </w:p>
          <w:p w14:paraId="1B5699F4" w14:textId="27881E5C" w:rsidR="00BC2970" w:rsidRDefault="001F5D20" w:rsidP="007A413A">
            <w:pPr>
              <w:spacing w:line="276" w:lineRule="auto"/>
              <w:rPr>
                <w:rFonts w:ascii="Calibri" w:hAnsi="Calibri" w:cs="Calibri"/>
                <w:sz w:val="22"/>
                <w:szCs w:val="22"/>
              </w:rPr>
            </w:pPr>
            <w:r>
              <w:rPr>
                <w:rFonts w:ascii="Calibri" w:hAnsi="Calibri"/>
                <w:sz w:val="22"/>
                <w:szCs w:val="22"/>
              </w:rPr>
              <w:t>resources on diversity will be applied</w:t>
            </w:r>
          </w:p>
          <w:p w14:paraId="6108C50A" w14:textId="645CEE3F" w:rsidR="001F5D20" w:rsidRDefault="001F5D20" w:rsidP="007A413A">
            <w:pPr>
              <w:spacing w:line="276" w:lineRule="auto"/>
              <w:rPr>
                <w:rFonts w:ascii="Calibri" w:hAnsi="Calibri" w:cs="Calibri"/>
                <w:sz w:val="22"/>
                <w:szCs w:val="22"/>
              </w:rPr>
            </w:pPr>
            <w:r>
              <w:rPr>
                <w:rFonts w:ascii="Calibri" w:hAnsi="Calibri"/>
                <w:sz w:val="22"/>
                <w:szCs w:val="22"/>
              </w:rPr>
              <w:t>and incorporated in cooperation</w:t>
            </w:r>
          </w:p>
          <w:p w14:paraId="287BF51D" w14:textId="77777777" w:rsidR="001F5D20" w:rsidRPr="007448B4" w:rsidRDefault="001F5D20" w:rsidP="007A413A">
            <w:pPr>
              <w:spacing w:line="276" w:lineRule="auto"/>
              <w:rPr>
                <w:rFonts w:ascii="Calibri" w:hAnsi="Calibri" w:cs="Calibri"/>
                <w:sz w:val="22"/>
                <w:szCs w:val="22"/>
              </w:rPr>
            </w:pPr>
            <w:r>
              <w:rPr>
                <w:rFonts w:ascii="Calibri" w:hAnsi="Calibri"/>
                <w:sz w:val="22"/>
                <w:szCs w:val="22"/>
              </w:rPr>
              <w:t xml:space="preserve">with relevant regional partners and local culture institutions. </w:t>
            </w:r>
          </w:p>
          <w:p w14:paraId="36772344" w14:textId="77777777" w:rsidR="001F5D20" w:rsidRPr="007448B4" w:rsidRDefault="001F5D20" w:rsidP="007A413A">
            <w:pPr>
              <w:spacing w:line="276" w:lineRule="auto"/>
              <w:rPr>
                <w:rFonts w:ascii="Calibri" w:hAnsi="Calibri" w:cs="Calibri"/>
                <w:sz w:val="22"/>
                <w:szCs w:val="22"/>
              </w:rPr>
            </w:pPr>
            <w:r>
              <w:rPr>
                <w:rFonts w:ascii="Calibri" w:hAnsi="Calibri"/>
                <w:sz w:val="22"/>
                <w:szCs w:val="22"/>
              </w:rPr>
              <w:t xml:space="preserve"> </w:t>
            </w:r>
          </w:p>
        </w:tc>
        <w:tc>
          <w:tcPr>
            <w:tcW w:w="3936" w:type="dxa"/>
            <w:gridSpan w:val="2"/>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3655A705" w14:textId="6FB3BC1A" w:rsidR="004C5036" w:rsidRDefault="001F5D20" w:rsidP="007A413A">
            <w:pPr>
              <w:spacing w:line="276" w:lineRule="auto"/>
              <w:rPr>
                <w:rFonts w:ascii="Calibri" w:hAnsi="Calibri" w:cs="Calibri"/>
                <w:sz w:val="22"/>
                <w:szCs w:val="22"/>
              </w:rPr>
            </w:pPr>
            <w:r>
              <w:rPr>
                <w:rFonts w:ascii="Calibri" w:hAnsi="Calibri"/>
                <w:sz w:val="22"/>
                <w:szCs w:val="22"/>
              </w:rPr>
              <w:t>Program</w:t>
            </w:r>
            <w:r w:rsidR="009F5BAE">
              <w:rPr>
                <w:rFonts w:ascii="Calibri" w:hAnsi="Calibri"/>
                <w:sz w:val="22"/>
                <w:szCs w:val="22"/>
              </w:rPr>
              <w:t xml:space="preserve">me director                </w:t>
            </w:r>
            <w:r>
              <w:rPr>
                <w:rFonts w:ascii="Calibri" w:hAnsi="Calibri"/>
                <w:sz w:val="22"/>
                <w:szCs w:val="22"/>
              </w:rPr>
              <w:t>Ongoing</w:t>
            </w:r>
          </w:p>
          <w:p w14:paraId="2C018404" w14:textId="77777777" w:rsidR="00726999" w:rsidRDefault="001F5D20" w:rsidP="007A413A">
            <w:pPr>
              <w:spacing w:line="276" w:lineRule="auto"/>
              <w:rPr>
                <w:rFonts w:ascii="Calibri" w:hAnsi="Calibri"/>
                <w:sz w:val="22"/>
                <w:szCs w:val="22"/>
              </w:rPr>
            </w:pPr>
            <w:r>
              <w:rPr>
                <w:rFonts w:ascii="Calibri" w:hAnsi="Calibri"/>
                <w:sz w:val="22"/>
                <w:szCs w:val="22"/>
              </w:rPr>
              <w:t>for culture, diversity</w:t>
            </w:r>
          </w:p>
          <w:p w14:paraId="1390B75B" w14:textId="161BD523" w:rsidR="001F5D20" w:rsidRPr="007448B4" w:rsidRDefault="001F5D20" w:rsidP="007A413A">
            <w:pPr>
              <w:spacing w:line="276" w:lineRule="auto"/>
              <w:rPr>
                <w:rFonts w:ascii="Calibri" w:hAnsi="Calibri" w:cs="Calibri"/>
                <w:sz w:val="22"/>
                <w:szCs w:val="22"/>
              </w:rPr>
            </w:pPr>
            <w:r>
              <w:rPr>
                <w:rFonts w:ascii="Calibri" w:hAnsi="Calibri"/>
                <w:sz w:val="22"/>
                <w:szCs w:val="22"/>
              </w:rPr>
              <w:t xml:space="preserve">and welfare        </w:t>
            </w:r>
          </w:p>
        </w:tc>
      </w:tr>
      <w:tr w:rsidR="001F5D20" w:rsidRPr="007448B4" w14:paraId="0E2BBCE5" w14:textId="77777777" w:rsidTr="001B4C3E">
        <w:tblPrEx>
          <w:shd w:val="clear" w:color="auto" w:fill="CED7E7"/>
        </w:tblPrEx>
        <w:trPr>
          <w:trHeight w:val="1700"/>
        </w:trPr>
        <w:tc>
          <w:tcPr>
            <w:tcW w:w="3258" w:type="dxa"/>
            <w:tcBorders>
              <w:top w:val="single" w:sz="8" w:space="0" w:color="FFFFFF"/>
              <w:left w:val="single" w:sz="2" w:space="0" w:color="FFFFFF"/>
              <w:bottom w:val="single" w:sz="8" w:space="0" w:color="FFFFFF"/>
              <w:right w:val="single" w:sz="8" w:space="0" w:color="FFFFFF"/>
            </w:tcBorders>
            <w:shd w:val="clear" w:color="auto" w:fill="auto"/>
            <w:tcMar>
              <w:top w:w="0" w:type="dxa"/>
              <w:left w:w="0" w:type="dxa"/>
              <w:bottom w:w="0" w:type="dxa"/>
              <w:right w:w="0" w:type="dxa"/>
            </w:tcMar>
          </w:tcPr>
          <w:p w14:paraId="19ACE0E2" w14:textId="20F53121" w:rsidR="001F5D20" w:rsidRDefault="001F5D20" w:rsidP="007A413A">
            <w:pPr>
              <w:pStyle w:val="ListParagraph"/>
              <w:numPr>
                <w:ilvl w:val="0"/>
                <w:numId w:val="4"/>
              </w:numPr>
              <w:rPr>
                <w:rFonts w:ascii="Calibri" w:hAnsi="Calibri" w:cs="Calibri"/>
              </w:rPr>
            </w:pPr>
            <w:r>
              <w:rPr>
                <w:rFonts w:ascii="Calibri" w:hAnsi="Calibri"/>
              </w:rPr>
              <w:t>Strategic efforts must be made in:</w:t>
            </w:r>
          </w:p>
          <w:p w14:paraId="183BFFBE" w14:textId="77777777" w:rsidR="001F5D20" w:rsidRDefault="001F5D20" w:rsidP="007A413A">
            <w:pPr>
              <w:pStyle w:val="ListParagraph"/>
              <w:numPr>
                <w:ilvl w:val="0"/>
                <w:numId w:val="9"/>
              </w:numPr>
              <w:rPr>
                <w:rFonts w:ascii="Calibri" w:hAnsi="Calibri" w:cs="Calibri"/>
              </w:rPr>
            </w:pPr>
            <w:r>
              <w:rPr>
                <w:rFonts w:ascii="Calibri" w:hAnsi="Calibri"/>
              </w:rPr>
              <w:t>Recruitment of diversity (students and staff)</w:t>
            </w:r>
          </w:p>
          <w:p w14:paraId="50CED3FF" w14:textId="77777777" w:rsidR="001F5D20" w:rsidRPr="00A60B65" w:rsidRDefault="001F5D20" w:rsidP="007A413A">
            <w:pPr>
              <w:pStyle w:val="ListParagraph"/>
              <w:numPr>
                <w:ilvl w:val="0"/>
                <w:numId w:val="9"/>
              </w:numPr>
              <w:rPr>
                <w:rFonts w:ascii="Calibri" w:hAnsi="Calibri" w:cs="Calibri"/>
              </w:rPr>
            </w:pPr>
            <w:r>
              <w:rPr>
                <w:rFonts w:ascii="Calibri" w:hAnsi="Calibri"/>
              </w:rPr>
              <w:t>Strengthening and highlighting OsloMet's programmes and environments in diversity.</w:t>
            </w:r>
          </w:p>
        </w:tc>
        <w:tc>
          <w:tcPr>
            <w:tcW w:w="2551"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2CC77EED" w14:textId="77777777" w:rsidR="00ED006B" w:rsidRDefault="00ED006B" w:rsidP="007A413A">
            <w:pPr>
              <w:spacing w:line="276" w:lineRule="auto"/>
              <w:rPr>
                <w:rFonts w:ascii="Calibri" w:hAnsi="Calibri" w:cs="Calibri"/>
                <w:sz w:val="22"/>
                <w:szCs w:val="22"/>
              </w:rPr>
            </w:pPr>
            <w:r>
              <w:rPr>
                <w:rFonts w:ascii="Calibri" w:hAnsi="Calibri"/>
                <w:sz w:val="22"/>
                <w:szCs w:val="22"/>
              </w:rPr>
              <w:t xml:space="preserve">The </w:t>
            </w:r>
            <w:proofErr w:type="gramStart"/>
            <w:r>
              <w:rPr>
                <w:rFonts w:ascii="Calibri" w:hAnsi="Calibri"/>
                <w:sz w:val="22"/>
                <w:szCs w:val="22"/>
              </w:rPr>
              <w:t>fixed-term</w:t>
            </w:r>
            <w:proofErr w:type="gramEnd"/>
          </w:p>
          <w:p w14:paraId="29A7AB6A" w14:textId="7C5D0B48" w:rsidR="001F5D20" w:rsidRPr="007448B4" w:rsidRDefault="00ED006B" w:rsidP="009F5BAE">
            <w:pPr>
              <w:spacing w:line="276" w:lineRule="auto"/>
              <w:rPr>
                <w:rFonts w:ascii="Calibri" w:hAnsi="Calibri" w:cs="Calibri"/>
                <w:sz w:val="22"/>
                <w:szCs w:val="22"/>
              </w:rPr>
            </w:pPr>
            <w:r>
              <w:rPr>
                <w:rFonts w:ascii="Calibri" w:hAnsi="Calibri"/>
                <w:sz w:val="22"/>
                <w:szCs w:val="22"/>
              </w:rPr>
              <w:t xml:space="preserve">council ‘Mangfoldige OsloMet’ (‘Diverse OsloMet’) will be established, chaired by the rector and comprising internal and external resource persons.  </w:t>
            </w:r>
          </w:p>
        </w:tc>
        <w:tc>
          <w:tcPr>
            <w:tcW w:w="241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2067C9D1" w14:textId="77777777" w:rsidR="001F5D20" w:rsidRPr="007448B4" w:rsidRDefault="001F5D20" w:rsidP="007A413A">
            <w:pPr>
              <w:spacing w:line="276" w:lineRule="auto"/>
              <w:rPr>
                <w:rFonts w:ascii="Calibri" w:hAnsi="Calibri" w:cs="Calibri"/>
                <w:sz w:val="22"/>
                <w:szCs w:val="22"/>
              </w:rPr>
            </w:pPr>
            <w:r>
              <w:rPr>
                <w:rFonts w:ascii="Calibri" w:hAnsi="Calibri"/>
                <w:sz w:val="22"/>
                <w:szCs w:val="22"/>
              </w:rPr>
              <w:t>The Rector</w:t>
            </w:r>
          </w:p>
        </w:tc>
        <w:tc>
          <w:tcPr>
            <w:tcW w:w="1595" w:type="dxa"/>
            <w:gridSpan w:val="2"/>
            <w:tcBorders>
              <w:top w:val="single" w:sz="8" w:space="0" w:color="FFFFFF"/>
              <w:left w:val="single" w:sz="8" w:space="0" w:color="FFFFFF"/>
              <w:bottom w:val="single" w:sz="8" w:space="0" w:color="FFFFFF"/>
              <w:right w:val="single" w:sz="2" w:space="0" w:color="FFFFFF"/>
            </w:tcBorders>
            <w:shd w:val="clear" w:color="auto" w:fill="auto"/>
            <w:tcMar>
              <w:top w:w="0" w:type="dxa"/>
              <w:left w:w="0" w:type="dxa"/>
              <w:bottom w:w="0" w:type="dxa"/>
              <w:right w:w="0" w:type="dxa"/>
            </w:tcMar>
          </w:tcPr>
          <w:p w14:paraId="48B61544" w14:textId="4D5600B2" w:rsidR="001F5D20" w:rsidRPr="00ED006B" w:rsidRDefault="00ED006B" w:rsidP="007A413A">
            <w:pPr>
              <w:rPr>
                <w:rFonts w:ascii="Calibri" w:hAnsi="Calibri" w:cs="Calibri"/>
              </w:rPr>
            </w:pPr>
            <w:r w:rsidRPr="009F5BAE">
              <w:rPr>
                <w:rFonts w:ascii="Calibri" w:hAnsi="Calibri"/>
                <w:sz w:val="22"/>
                <w:szCs w:val="22"/>
              </w:rPr>
              <w:t>1 January 2020–1 January 2021</w:t>
            </w:r>
          </w:p>
        </w:tc>
        <w:tc>
          <w:tcPr>
            <w:tcW w:w="1363" w:type="dxa"/>
            <w:tcBorders>
              <w:top w:val="single" w:sz="8" w:space="0" w:color="FFFFFF"/>
              <w:left w:val="single" w:sz="8" w:space="0" w:color="FFFFFF"/>
              <w:bottom w:val="single" w:sz="8" w:space="0" w:color="FFFFFF"/>
              <w:right w:val="single" w:sz="2" w:space="0" w:color="FFFFFF"/>
            </w:tcBorders>
          </w:tcPr>
          <w:p w14:paraId="0C5AB057" w14:textId="77777777" w:rsidR="001F5D20" w:rsidRPr="007448B4" w:rsidRDefault="001F5D20" w:rsidP="007A413A">
            <w:pPr>
              <w:spacing w:line="276" w:lineRule="auto"/>
              <w:rPr>
                <w:rFonts w:ascii="Calibri" w:hAnsi="Calibri" w:cs="Calibri"/>
                <w:sz w:val="22"/>
                <w:szCs w:val="22"/>
              </w:rPr>
            </w:pPr>
          </w:p>
        </w:tc>
      </w:tr>
    </w:tbl>
    <w:p w14:paraId="3EFA5503" w14:textId="1EBA2958" w:rsidR="001F5D20" w:rsidRPr="007448B4" w:rsidRDefault="001F5D20" w:rsidP="001F5D20">
      <w:pPr>
        <w:spacing w:line="276" w:lineRule="auto"/>
        <w:rPr>
          <w:rFonts w:ascii="Calibri" w:hAnsi="Calibri" w:cs="Calibri"/>
          <w:sz w:val="22"/>
          <w:szCs w:val="22"/>
        </w:rPr>
      </w:pPr>
    </w:p>
    <w:p w14:paraId="249C3A4B" w14:textId="77777777" w:rsidR="001F5D20" w:rsidRPr="005F60D3" w:rsidRDefault="001F5D20" w:rsidP="001F5D20">
      <w:pPr>
        <w:spacing w:line="276" w:lineRule="auto"/>
        <w:rPr>
          <w:rFonts w:ascii="Calibri" w:hAnsi="Calibri" w:cs="Calibri"/>
          <w:sz w:val="20"/>
          <w:szCs w:val="20"/>
        </w:rPr>
      </w:pPr>
    </w:p>
    <w:tbl>
      <w:tblPr>
        <w:tblW w:w="9328" w:type="dxa"/>
        <w:tblInd w:w="108" w:type="dxa"/>
        <w:tblBorders>
          <w:top w:val="single" w:sz="8" w:space="0" w:color="FFFFFF"/>
          <w:left w:val="single" w:sz="8" w:space="0" w:color="FFFFFF"/>
          <w:bottom w:val="single" w:sz="8" w:space="0" w:color="FFFFFF"/>
          <w:right w:val="single" w:sz="8" w:space="0" w:color="FFFFFF"/>
          <w:insideH w:val="single" w:sz="2" w:space="0" w:color="FFFFFF"/>
          <w:insideV w:val="single" w:sz="2" w:space="0" w:color="FFFFFF"/>
        </w:tblBorders>
        <w:shd w:val="clear" w:color="auto" w:fill="4F81BD"/>
        <w:tblLayout w:type="fixed"/>
        <w:tblLook w:val="04A0" w:firstRow="1" w:lastRow="0" w:firstColumn="1" w:lastColumn="0" w:noHBand="0" w:noVBand="1"/>
      </w:tblPr>
      <w:tblGrid>
        <w:gridCol w:w="2724"/>
        <w:gridCol w:w="3544"/>
        <w:gridCol w:w="1985"/>
        <w:gridCol w:w="1075"/>
      </w:tblGrid>
      <w:tr w:rsidR="001F5D20" w:rsidRPr="007448B4" w14:paraId="3475C2B5" w14:textId="77777777" w:rsidTr="00D13549">
        <w:trPr>
          <w:trHeight w:val="453"/>
          <w:tblHeader/>
        </w:trPr>
        <w:tc>
          <w:tcPr>
            <w:tcW w:w="9328" w:type="dxa"/>
            <w:gridSpan w:val="4"/>
            <w:tcBorders>
              <w:top w:val="single" w:sz="2" w:space="0" w:color="FFFFFF"/>
              <w:left w:val="single" w:sz="2" w:space="0" w:color="FFFFFF"/>
              <w:bottom w:val="single" w:sz="24" w:space="0" w:color="FFFFFF"/>
              <w:right w:val="single" w:sz="2" w:space="0" w:color="FFFFFF"/>
            </w:tcBorders>
            <w:shd w:val="clear" w:color="auto" w:fill="FFFF00"/>
            <w:tcMar>
              <w:top w:w="0" w:type="dxa"/>
              <w:left w:w="0" w:type="dxa"/>
              <w:bottom w:w="0" w:type="dxa"/>
              <w:right w:w="0" w:type="dxa"/>
            </w:tcMar>
          </w:tcPr>
          <w:p w14:paraId="18751FCC" w14:textId="30D681F7" w:rsidR="001F5D20" w:rsidRPr="000F68D5" w:rsidRDefault="001F5D20" w:rsidP="00996EE2">
            <w:pPr>
              <w:pStyle w:val="ListParagraph"/>
              <w:numPr>
                <w:ilvl w:val="0"/>
                <w:numId w:val="11"/>
              </w:numPr>
              <w:jc w:val="center"/>
              <w:rPr>
                <w:rStyle w:val="Heading2Char"/>
                <w:b/>
                <w:bCs/>
                <w:sz w:val="24"/>
                <w:szCs w:val="24"/>
              </w:rPr>
            </w:pPr>
            <w:bookmarkStart w:id="12" w:name="_Toc81473807"/>
            <w:r>
              <w:rPr>
                <w:rStyle w:val="Heading2Char"/>
                <w:b/>
                <w:bCs/>
                <w:sz w:val="24"/>
                <w:szCs w:val="24"/>
              </w:rPr>
              <w:t>Faculty and centre level – research and education</w:t>
            </w:r>
            <w:bookmarkEnd w:id="12"/>
          </w:p>
          <w:p w14:paraId="605192B3" w14:textId="136D045C" w:rsidR="001F5D20" w:rsidRPr="007448B4" w:rsidRDefault="001F5D20" w:rsidP="00D13549">
            <w:pPr>
              <w:pStyle w:val="ListParagraph"/>
              <w:ind w:left="0"/>
              <w:jc w:val="center"/>
              <w:rPr>
                <w:rFonts w:ascii="Calibri" w:hAnsi="Calibri" w:cs="Calibri"/>
              </w:rPr>
            </w:pPr>
            <w:r>
              <w:rPr>
                <w:rFonts w:ascii="Calibri" w:hAnsi="Calibri"/>
              </w:rPr>
              <w:t xml:space="preserve">Main goal: The faculties </w:t>
            </w:r>
            <w:r w:rsidRPr="001B4C3E">
              <w:rPr>
                <w:rFonts w:ascii="Calibri" w:hAnsi="Calibri"/>
              </w:rPr>
              <w:t xml:space="preserve">and </w:t>
            </w:r>
            <w:r w:rsidR="001B4C3E" w:rsidRPr="001B4C3E">
              <w:rPr>
                <w:rFonts w:ascii="Calibri" w:hAnsi="Calibri"/>
              </w:rPr>
              <w:t>research centres shall</w:t>
            </w:r>
            <w:r w:rsidR="001B4C3E" w:rsidRPr="001B4C3E">
              <w:rPr>
                <w:rFonts w:ascii="Calibri" w:hAnsi="Calibri"/>
                <w:i/>
              </w:rPr>
              <w:t xml:space="preserve"> </w:t>
            </w:r>
            <w:r w:rsidR="001B4C3E" w:rsidRPr="001B4C3E">
              <w:rPr>
                <w:rFonts w:ascii="Calibri" w:hAnsi="Calibri"/>
              </w:rPr>
              <w:t>apply</w:t>
            </w:r>
            <w:r w:rsidR="001B4C3E">
              <w:rPr>
                <w:rFonts w:ascii="Calibri" w:hAnsi="Calibri"/>
                <w:i/>
              </w:rPr>
              <w:t xml:space="preserve"> </w:t>
            </w:r>
            <w:r>
              <w:rPr>
                <w:rFonts w:ascii="Calibri" w:hAnsi="Calibri"/>
              </w:rPr>
              <w:t>an effective local diversity policy, and relevant diversity perspectives shall be integrated into research and development</w:t>
            </w:r>
          </w:p>
        </w:tc>
      </w:tr>
      <w:tr w:rsidR="001F5D20" w:rsidRPr="007448B4" w14:paraId="38A293D2" w14:textId="77777777" w:rsidTr="005E77D8">
        <w:trPr>
          <w:trHeight w:val="453"/>
          <w:tblHeader/>
        </w:trPr>
        <w:tc>
          <w:tcPr>
            <w:tcW w:w="2724" w:type="dxa"/>
            <w:tcBorders>
              <w:top w:val="single" w:sz="2" w:space="0" w:color="FFFFFF"/>
              <w:left w:val="single" w:sz="2" w:space="0" w:color="FFFFFF"/>
              <w:bottom w:val="single" w:sz="24" w:space="0" w:color="FFFFFF"/>
              <w:right w:val="single" w:sz="8" w:space="0" w:color="FFFFFF"/>
            </w:tcBorders>
            <w:shd w:val="clear" w:color="auto" w:fill="000000" w:themeFill="text1"/>
            <w:tcMar>
              <w:top w:w="0" w:type="dxa"/>
              <w:left w:w="0" w:type="dxa"/>
              <w:bottom w:w="0" w:type="dxa"/>
              <w:right w:w="0" w:type="dxa"/>
            </w:tcMar>
          </w:tcPr>
          <w:p w14:paraId="24BB5FE4" w14:textId="77777777" w:rsidR="001F5D20" w:rsidRPr="007448B4" w:rsidRDefault="001F5D20" w:rsidP="00D13549">
            <w:pPr>
              <w:spacing w:line="276" w:lineRule="auto"/>
              <w:rPr>
                <w:rFonts w:ascii="Calibri" w:hAnsi="Calibri" w:cs="Calibri"/>
                <w:sz w:val="22"/>
                <w:szCs w:val="22"/>
              </w:rPr>
            </w:pPr>
            <w:r>
              <w:rPr>
                <w:rFonts w:ascii="Calibri" w:hAnsi="Calibri"/>
                <w:sz w:val="22"/>
                <w:szCs w:val="22"/>
              </w:rPr>
              <w:t>Goal</w:t>
            </w:r>
          </w:p>
        </w:tc>
        <w:tc>
          <w:tcPr>
            <w:tcW w:w="3544" w:type="dxa"/>
            <w:tcBorders>
              <w:top w:val="single" w:sz="2" w:space="0" w:color="FFFFFF"/>
              <w:left w:val="single" w:sz="8" w:space="0" w:color="FFFFFF"/>
              <w:bottom w:val="single" w:sz="24" w:space="0" w:color="FFFFFF"/>
              <w:right w:val="single" w:sz="8" w:space="0" w:color="FFFFFF"/>
            </w:tcBorders>
            <w:shd w:val="clear" w:color="auto" w:fill="000000" w:themeFill="text1"/>
            <w:tcMar>
              <w:top w:w="0" w:type="dxa"/>
              <w:left w:w="0" w:type="dxa"/>
              <w:bottom w:w="0" w:type="dxa"/>
              <w:right w:w="0" w:type="dxa"/>
            </w:tcMar>
          </w:tcPr>
          <w:p w14:paraId="435A61E7" w14:textId="77777777" w:rsidR="001F5D20" w:rsidRPr="007448B4" w:rsidRDefault="001F5D20" w:rsidP="00D13549">
            <w:pPr>
              <w:spacing w:line="276" w:lineRule="auto"/>
              <w:rPr>
                <w:rFonts w:ascii="Calibri" w:hAnsi="Calibri" w:cs="Calibri"/>
                <w:sz w:val="22"/>
                <w:szCs w:val="22"/>
              </w:rPr>
            </w:pPr>
            <w:r>
              <w:rPr>
                <w:rFonts w:ascii="Calibri" w:hAnsi="Calibri"/>
                <w:sz w:val="22"/>
                <w:szCs w:val="22"/>
              </w:rPr>
              <w:t>Measures</w:t>
            </w:r>
          </w:p>
        </w:tc>
        <w:tc>
          <w:tcPr>
            <w:tcW w:w="1985" w:type="dxa"/>
            <w:tcBorders>
              <w:top w:val="single" w:sz="2" w:space="0" w:color="FFFFFF"/>
              <w:left w:val="single" w:sz="8" w:space="0" w:color="FFFFFF"/>
              <w:bottom w:val="single" w:sz="24" w:space="0" w:color="FFFFFF"/>
              <w:right w:val="single" w:sz="8" w:space="0" w:color="FFFFFF"/>
            </w:tcBorders>
            <w:shd w:val="clear" w:color="auto" w:fill="000000" w:themeFill="text1"/>
            <w:tcMar>
              <w:top w:w="0" w:type="dxa"/>
              <w:left w:w="0" w:type="dxa"/>
              <w:bottom w:w="0" w:type="dxa"/>
              <w:right w:w="0" w:type="dxa"/>
            </w:tcMar>
          </w:tcPr>
          <w:p w14:paraId="7D6ABDF8" w14:textId="77777777" w:rsidR="001F5D20" w:rsidRPr="007448B4" w:rsidRDefault="001F5D20" w:rsidP="00D13549">
            <w:pPr>
              <w:spacing w:line="276" w:lineRule="auto"/>
              <w:rPr>
                <w:rFonts w:ascii="Calibri" w:hAnsi="Calibri" w:cs="Calibri"/>
                <w:sz w:val="22"/>
                <w:szCs w:val="22"/>
              </w:rPr>
            </w:pPr>
            <w:r>
              <w:rPr>
                <w:rFonts w:ascii="Calibri" w:hAnsi="Calibri"/>
                <w:sz w:val="22"/>
                <w:szCs w:val="22"/>
              </w:rPr>
              <w:t>Responsibility</w:t>
            </w:r>
          </w:p>
        </w:tc>
        <w:tc>
          <w:tcPr>
            <w:tcW w:w="1075" w:type="dxa"/>
            <w:tcBorders>
              <w:top w:val="single" w:sz="2" w:space="0" w:color="FFFFFF"/>
              <w:left w:val="single" w:sz="8" w:space="0" w:color="FFFFFF"/>
              <w:bottom w:val="single" w:sz="24" w:space="0" w:color="FFFFFF"/>
              <w:right w:val="single" w:sz="2" w:space="0" w:color="FFFFFF"/>
            </w:tcBorders>
            <w:shd w:val="clear" w:color="auto" w:fill="000000" w:themeFill="text1"/>
            <w:tcMar>
              <w:top w:w="0" w:type="dxa"/>
              <w:left w:w="0" w:type="dxa"/>
              <w:bottom w:w="0" w:type="dxa"/>
              <w:right w:w="0" w:type="dxa"/>
            </w:tcMar>
          </w:tcPr>
          <w:p w14:paraId="0306D83F" w14:textId="77777777" w:rsidR="001F5D20" w:rsidRPr="007448B4" w:rsidRDefault="001F5D20" w:rsidP="00D13549">
            <w:pPr>
              <w:spacing w:line="276" w:lineRule="auto"/>
              <w:rPr>
                <w:rFonts w:ascii="Calibri" w:hAnsi="Calibri" w:cs="Calibri"/>
                <w:sz w:val="22"/>
                <w:szCs w:val="22"/>
              </w:rPr>
            </w:pPr>
            <w:r>
              <w:rPr>
                <w:rFonts w:ascii="Calibri" w:hAnsi="Calibri"/>
                <w:sz w:val="22"/>
                <w:szCs w:val="22"/>
              </w:rPr>
              <w:t>Deadline</w:t>
            </w:r>
          </w:p>
        </w:tc>
      </w:tr>
      <w:tr w:rsidR="001F5D20" w:rsidRPr="007448B4" w14:paraId="51EB6604" w14:textId="77777777" w:rsidTr="005E77D8">
        <w:tblPrEx>
          <w:shd w:val="clear" w:color="auto" w:fill="CED7E7"/>
        </w:tblPrEx>
        <w:trPr>
          <w:trHeight w:val="3076"/>
        </w:trPr>
        <w:tc>
          <w:tcPr>
            <w:tcW w:w="2724" w:type="dxa"/>
            <w:tcBorders>
              <w:top w:val="single" w:sz="8" w:space="0" w:color="FFFFFF"/>
              <w:left w:val="single" w:sz="2"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500DBC34" w14:textId="49072186" w:rsidR="001F5D20" w:rsidRPr="007448B4" w:rsidRDefault="005676DB" w:rsidP="00124C67">
            <w:pPr>
              <w:pStyle w:val="ListParagraph"/>
              <w:numPr>
                <w:ilvl w:val="0"/>
                <w:numId w:val="5"/>
              </w:numPr>
              <w:rPr>
                <w:rFonts w:ascii="Calibri" w:hAnsi="Calibri" w:cs="Calibri"/>
              </w:rPr>
            </w:pPr>
            <w:r>
              <w:rPr>
                <w:rFonts w:ascii="Calibri" w:hAnsi="Calibri"/>
              </w:rPr>
              <w:t xml:space="preserve">OsloMet’s diversity work must become less person-dependent and more coordinated and comprehensive. </w:t>
            </w:r>
          </w:p>
        </w:tc>
        <w:tc>
          <w:tcPr>
            <w:tcW w:w="354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6EB4D65E" w14:textId="1A2CFFF4" w:rsidR="001F5D20" w:rsidRDefault="001F5D20" w:rsidP="00D13549">
            <w:pPr>
              <w:spacing w:line="276" w:lineRule="auto"/>
              <w:rPr>
                <w:rFonts w:ascii="Calibri" w:hAnsi="Calibri" w:cs="Calibri"/>
                <w:sz w:val="22"/>
                <w:szCs w:val="22"/>
              </w:rPr>
            </w:pPr>
            <w:r>
              <w:rPr>
                <w:rFonts w:ascii="Calibri" w:hAnsi="Calibri"/>
                <w:sz w:val="22"/>
                <w:szCs w:val="22"/>
              </w:rPr>
              <w:t>An interdisciplinary measures team led by the Programme director for culture, diversity and welfare will be established. Work more across fields and disciplines to ensure the flow of information and make the work more comprehensive. Access to resources will also ensure less v</w:t>
            </w:r>
            <w:r w:rsidR="001B4C3E">
              <w:rPr>
                <w:rFonts w:ascii="Calibri" w:hAnsi="Calibri"/>
                <w:sz w:val="22"/>
                <w:szCs w:val="22"/>
              </w:rPr>
              <w:t>ulnerability and greater impact</w:t>
            </w:r>
            <w:r>
              <w:rPr>
                <w:rFonts w:ascii="Calibri" w:hAnsi="Calibri"/>
                <w:sz w:val="22"/>
                <w:szCs w:val="22"/>
              </w:rPr>
              <w:t>.</w:t>
            </w:r>
            <w:r w:rsidR="00A664FF">
              <w:rPr>
                <w:rStyle w:val="FootnoteReference"/>
                <w:rFonts w:ascii="Calibri" w:hAnsi="Calibri" w:cs="Calibri"/>
                <w:sz w:val="22"/>
                <w:szCs w:val="22"/>
              </w:rPr>
              <w:footnoteReference w:id="6"/>
            </w:r>
            <w:r>
              <w:rPr>
                <w:rFonts w:ascii="Calibri" w:hAnsi="Calibri"/>
                <w:sz w:val="22"/>
                <w:szCs w:val="22"/>
              </w:rPr>
              <w:t xml:space="preserve"> </w:t>
            </w:r>
          </w:p>
          <w:p w14:paraId="39F9EA5D" w14:textId="0715E9BE" w:rsidR="007F290D" w:rsidRPr="007448B4" w:rsidRDefault="007F290D" w:rsidP="00D13549">
            <w:pPr>
              <w:spacing w:line="276" w:lineRule="auto"/>
              <w:rPr>
                <w:rFonts w:ascii="Calibri" w:hAnsi="Calibri" w:cs="Calibri"/>
                <w:sz w:val="22"/>
                <w:szCs w:val="22"/>
              </w:rPr>
            </w:pPr>
          </w:p>
        </w:tc>
        <w:tc>
          <w:tcPr>
            <w:tcW w:w="198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43A0B299" w14:textId="77777777" w:rsidR="001F5D20" w:rsidRPr="007448B4" w:rsidRDefault="001F5D20" w:rsidP="00D13549">
            <w:pPr>
              <w:spacing w:line="276" w:lineRule="auto"/>
              <w:rPr>
                <w:rFonts w:ascii="Calibri" w:hAnsi="Calibri" w:cs="Calibri"/>
                <w:sz w:val="22"/>
                <w:szCs w:val="22"/>
              </w:rPr>
            </w:pPr>
            <w:r>
              <w:rPr>
                <w:rFonts w:ascii="Calibri" w:hAnsi="Calibri"/>
                <w:sz w:val="22"/>
                <w:szCs w:val="22"/>
              </w:rPr>
              <w:t xml:space="preserve">Deans/heads of centres/HR director </w:t>
            </w:r>
          </w:p>
        </w:tc>
        <w:tc>
          <w:tcPr>
            <w:tcW w:w="1075" w:type="dxa"/>
            <w:tcBorders>
              <w:top w:val="single" w:sz="8" w:space="0" w:color="FFFFFF"/>
              <w:left w:val="single" w:sz="8" w:space="0" w:color="FFFFFF"/>
              <w:bottom w:val="single" w:sz="8" w:space="0" w:color="FFFFFF"/>
              <w:right w:val="single" w:sz="2" w:space="0" w:color="FFFFFF"/>
            </w:tcBorders>
            <w:shd w:val="clear" w:color="auto" w:fill="FFFFFF" w:themeFill="background1"/>
            <w:tcMar>
              <w:top w:w="0" w:type="dxa"/>
              <w:left w:w="0" w:type="dxa"/>
              <w:bottom w:w="0" w:type="dxa"/>
              <w:right w:w="0" w:type="dxa"/>
            </w:tcMar>
          </w:tcPr>
          <w:p w14:paraId="06F075FF" w14:textId="77777777" w:rsidR="001F5D20" w:rsidRPr="007448B4" w:rsidRDefault="001F5D20" w:rsidP="00D13549">
            <w:pPr>
              <w:spacing w:line="276" w:lineRule="auto"/>
              <w:rPr>
                <w:rFonts w:ascii="Calibri" w:hAnsi="Calibri" w:cs="Calibri"/>
                <w:sz w:val="22"/>
                <w:szCs w:val="22"/>
              </w:rPr>
            </w:pPr>
            <w:r>
              <w:rPr>
                <w:rFonts w:ascii="Calibri" w:hAnsi="Calibri"/>
                <w:sz w:val="22"/>
                <w:szCs w:val="22"/>
              </w:rPr>
              <w:t>1 January 2021</w:t>
            </w:r>
          </w:p>
        </w:tc>
      </w:tr>
      <w:tr w:rsidR="001F5D20" w:rsidRPr="007448B4" w14:paraId="0683A538" w14:textId="77777777" w:rsidTr="005E77D8">
        <w:tblPrEx>
          <w:shd w:val="clear" w:color="auto" w:fill="CED7E7"/>
        </w:tblPrEx>
        <w:trPr>
          <w:trHeight w:val="1933"/>
        </w:trPr>
        <w:tc>
          <w:tcPr>
            <w:tcW w:w="2724" w:type="dxa"/>
            <w:tcBorders>
              <w:top w:val="single" w:sz="8" w:space="0" w:color="FFFFFF"/>
              <w:left w:val="single" w:sz="2"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4EB59200" w14:textId="7A5D8227" w:rsidR="001F5D20" w:rsidRPr="007448B4" w:rsidRDefault="001F5D20" w:rsidP="00124C67">
            <w:pPr>
              <w:pStyle w:val="ListParagraph"/>
              <w:numPr>
                <w:ilvl w:val="0"/>
                <w:numId w:val="5"/>
              </w:numPr>
              <w:rPr>
                <w:rFonts w:ascii="Calibri" w:hAnsi="Calibri" w:cs="Calibri"/>
              </w:rPr>
            </w:pPr>
            <w:r>
              <w:rPr>
                <w:rFonts w:ascii="Calibri" w:hAnsi="Calibri"/>
              </w:rPr>
              <w:t xml:space="preserve">OsloMet must be perceived to be an attractive place of study for a diversity of students. </w:t>
            </w:r>
          </w:p>
        </w:tc>
        <w:tc>
          <w:tcPr>
            <w:tcW w:w="354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6F784E97" w14:textId="52D2C071" w:rsidR="001F5D20" w:rsidRDefault="001F5D20" w:rsidP="00D13549">
            <w:pPr>
              <w:spacing w:line="276" w:lineRule="auto"/>
              <w:rPr>
                <w:rFonts w:ascii="Calibri" w:hAnsi="Calibri" w:cs="Calibri"/>
                <w:sz w:val="22"/>
                <w:szCs w:val="22"/>
              </w:rPr>
            </w:pPr>
            <w:r>
              <w:rPr>
                <w:rFonts w:ascii="Calibri" w:hAnsi="Calibri"/>
                <w:sz w:val="22"/>
                <w:szCs w:val="22"/>
              </w:rPr>
              <w:t xml:space="preserve">The diversity perspective will be incorporated in the project ‘A better student experience’ by involving the Programme director for culture, diversity and welfare and the university’s diversity committee. </w:t>
            </w:r>
          </w:p>
          <w:p w14:paraId="26AEEF15" w14:textId="5D004C34" w:rsidR="00CE549D" w:rsidRPr="007448B4" w:rsidRDefault="00CE549D" w:rsidP="00D13549">
            <w:pPr>
              <w:spacing w:line="276" w:lineRule="auto"/>
              <w:rPr>
                <w:rFonts w:ascii="Calibri" w:hAnsi="Calibri" w:cs="Calibri"/>
                <w:sz w:val="22"/>
                <w:szCs w:val="22"/>
              </w:rPr>
            </w:pPr>
          </w:p>
        </w:tc>
        <w:tc>
          <w:tcPr>
            <w:tcW w:w="198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2016AD61" w14:textId="4D2B4E2A" w:rsidR="001F5D20" w:rsidRPr="007448B4" w:rsidRDefault="001F5D20" w:rsidP="00D13549">
            <w:pPr>
              <w:spacing w:line="276" w:lineRule="auto"/>
              <w:rPr>
                <w:rFonts w:ascii="Calibri" w:hAnsi="Calibri" w:cs="Calibri"/>
                <w:sz w:val="22"/>
                <w:szCs w:val="22"/>
              </w:rPr>
            </w:pPr>
            <w:r>
              <w:rPr>
                <w:rFonts w:ascii="Calibri" w:hAnsi="Calibri"/>
                <w:sz w:val="22"/>
                <w:szCs w:val="22"/>
              </w:rPr>
              <w:t xml:space="preserve">Project manager for ‘A better student experience’. </w:t>
            </w:r>
          </w:p>
        </w:tc>
        <w:tc>
          <w:tcPr>
            <w:tcW w:w="1075" w:type="dxa"/>
            <w:tcBorders>
              <w:top w:val="single" w:sz="8" w:space="0" w:color="FFFFFF"/>
              <w:left w:val="single" w:sz="8" w:space="0" w:color="FFFFFF"/>
              <w:bottom w:val="single" w:sz="8" w:space="0" w:color="FFFFFF"/>
              <w:right w:val="single" w:sz="2" w:space="0" w:color="FFFFFF"/>
            </w:tcBorders>
            <w:shd w:val="clear" w:color="auto" w:fill="FFFFFF" w:themeFill="background1"/>
            <w:tcMar>
              <w:top w:w="0" w:type="dxa"/>
              <w:left w:w="0" w:type="dxa"/>
              <w:bottom w:w="0" w:type="dxa"/>
              <w:right w:w="0" w:type="dxa"/>
            </w:tcMar>
          </w:tcPr>
          <w:p w14:paraId="21063749" w14:textId="3D28AB49" w:rsidR="001F5D20" w:rsidRPr="007448B4" w:rsidRDefault="00694678" w:rsidP="00D13549">
            <w:pPr>
              <w:spacing w:line="276" w:lineRule="auto"/>
              <w:rPr>
                <w:rFonts w:ascii="Calibri" w:hAnsi="Calibri" w:cs="Calibri"/>
                <w:sz w:val="22"/>
                <w:szCs w:val="22"/>
              </w:rPr>
            </w:pPr>
            <w:r>
              <w:rPr>
                <w:rFonts w:ascii="Calibri" w:hAnsi="Calibri"/>
                <w:sz w:val="22"/>
                <w:szCs w:val="22"/>
              </w:rPr>
              <w:t xml:space="preserve">Within the duration of the project </w:t>
            </w:r>
          </w:p>
        </w:tc>
      </w:tr>
      <w:tr w:rsidR="001F5D20" w:rsidRPr="007448B4" w14:paraId="5775FC2F" w14:textId="77777777" w:rsidTr="005E77D8">
        <w:tblPrEx>
          <w:shd w:val="clear" w:color="auto" w:fill="CED7E7"/>
        </w:tblPrEx>
        <w:trPr>
          <w:trHeight w:val="1140"/>
        </w:trPr>
        <w:tc>
          <w:tcPr>
            <w:tcW w:w="2724" w:type="dxa"/>
            <w:tcBorders>
              <w:top w:val="single" w:sz="8" w:space="0" w:color="FFFFFF"/>
              <w:left w:val="single" w:sz="2"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4B63FD25" w14:textId="77777777" w:rsidR="001B4C3E" w:rsidRPr="001B4C3E" w:rsidRDefault="001F5D20" w:rsidP="00124C67">
            <w:pPr>
              <w:pStyle w:val="ListParagraph"/>
              <w:numPr>
                <w:ilvl w:val="0"/>
                <w:numId w:val="5"/>
              </w:numPr>
              <w:rPr>
                <w:rFonts w:ascii="Calibri" w:hAnsi="Calibri" w:cs="Calibri"/>
              </w:rPr>
            </w:pPr>
            <w:r>
              <w:rPr>
                <w:rFonts w:ascii="Calibri" w:hAnsi="Calibri"/>
              </w:rPr>
              <w:t>OsloMet must have a good gender balance in</w:t>
            </w:r>
          </w:p>
          <w:p w14:paraId="03660394" w14:textId="55F3558C" w:rsidR="001F5D20" w:rsidRPr="007448B4" w:rsidRDefault="001F5D20" w:rsidP="001B4C3E">
            <w:pPr>
              <w:pStyle w:val="ListParagraph"/>
              <w:ind w:left="360"/>
              <w:rPr>
                <w:rFonts w:ascii="Calibri" w:hAnsi="Calibri" w:cs="Calibri"/>
              </w:rPr>
            </w:pPr>
            <w:r>
              <w:rPr>
                <w:rFonts w:ascii="Calibri" w:hAnsi="Calibri"/>
              </w:rPr>
              <w:t xml:space="preserve"> its study programmes (within the ratio 60–40). </w:t>
            </w:r>
          </w:p>
        </w:tc>
        <w:tc>
          <w:tcPr>
            <w:tcW w:w="354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7BA3FB03" w14:textId="0B0E4ACE" w:rsidR="001F5D20" w:rsidRPr="007448B4" w:rsidRDefault="001F5D20" w:rsidP="00D13549">
            <w:pPr>
              <w:spacing w:line="276" w:lineRule="auto"/>
              <w:rPr>
                <w:rFonts w:ascii="Calibri" w:hAnsi="Calibri" w:cs="Calibri"/>
                <w:sz w:val="22"/>
                <w:szCs w:val="22"/>
              </w:rPr>
            </w:pPr>
            <w:r>
              <w:rPr>
                <w:rFonts w:ascii="Calibri" w:hAnsi="Calibri"/>
                <w:sz w:val="22"/>
                <w:szCs w:val="22"/>
              </w:rPr>
              <w:t>The gender balance in all programmes is under review and measures will be devised to improve it</w:t>
            </w:r>
            <w:r w:rsidR="001B4C3E">
              <w:rPr>
                <w:rFonts w:ascii="Calibri" w:hAnsi="Calibri" w:cs="Calibri"/>
                <w:sz w:val="22"/>
                <w:szCs w:val="22"/>
              </w:rPr>
              <w:t xml:space="preserve"> </w:t>
            </w:r>
            <w:r>
              <w:rPr>
                <w:rFonts w:ascii="Calibri" w:hAnsi="Calibri"/>
                <w:sz w:val="22"/>
                <w:szCs w:val="22"/>
              </w:rPr>
              <w:t xml:space="preserve">where necessary. </w:t>
            </w:r>
          </w:p>
        </w:tc>
        <w:tc>
          <w:tcPr>
            <w:tcW w:w="198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5CE18F69" w14:textId="5B0DD4F9" w:rsidR="001F5D20" w:rsidRPr="007448B4" w:rsidRDefault="001F5D20" w:rsidP="00D13549">
            <w:pPr>
              <w:spacing w:line="276" w:lineRule="auto"/>
              <w:rPr>
                <w:rFonts w:ascii="Calibri" w:hAnsi="Calibri" w:cs="Calibri"/>
                <w:sz w:val="22"/>
                <w:szCs w:val="22"/>
              </w:rPr>
            </w:pPr>
            <w:r>
              <w:rPr>
                <w:rFonts w:ascii="Calibri" w:hAnsi="Calibri"/>
                <w:sz w:val="22"/>
                <w:szCs w:val="22"/>
              </w:rPr>
              <w:t xml:space="preserve">Programme </w:t>
            </w:r>
            <w:r w:rsidR="001B4C3E">
              <w:rPr>
                <w:rFonts w:ascii="Calibri" w:hAnsi="Calibri"/>
                <w:sz w:val="22"/>
                <w:szCs w:val="22"/>
              </w:rPr>
              <w:t xml:space="preserve">coordinators/faculty and centre </w:t>
            </w:r>
            <w:r>
              <w:rPr>
                <w:rFonts w:ascii="Calibri" w:hAnsi="Calibri"/>
                <w:sz w:val="22"/>
                <w:szCs w:val="22"/>
              </w:rPr>
              <w:t>management</w:t>
            </w:r>
          </w:p>
        </w:tc>
        <w:tc>
          <w:tcPr>
            <w:tcW w:w="1075" w:type="dxa"/>
            <w:tcBorders>
              <w:top w:val="single" w:sz="8" w:space="0" w:color="FFFFFF"/>
              <w:left w:val="single" w:sz="8" w:space="0" w:color="FFFFFF"/>
              <w:bottom w:val="single" w:sz="8" w:space="0" w:color="FFFFFF"/>
              <w:right w:val="single" w:sz="2" w:space="0" w:color="FFFFFF"/>
            </w:tcBorders>
            <w:shd w:val="clear" w:color="auto" w:fill="FFFFFF" w:themeFill="background1"/>
            <w:tcMar>
              <w:top w:w="0" w:type="dxa"/>
              <w:left w:w="0" w:type="dxa"/>
              <w:bottom w:w="0" w:type="dxa"/>
              <w:right w:w="0" w:type="dxa"/>
            </w:tcMar>
          </w:tcPr>
          <w:p w14:paraId="54478995" w14:textId="77777777" w:rsidR="001F5D20" w:rsidRPr="007448B4" w:rsidRDefault="001F5D20" w:rsidP="00D13549">
            <w:pPr>
              <w:spacing w:line="276" w:lineRule="auto"/>
              <w:rPr>
                <w:rFonts w:ascii="Calibri" w:hAnsi="Calibri" w:cs="Calibri"/>
                <w:sz w:val="22"/>
                <w:szCs w:val="22"/>
              </w:rPr>
            </w:pPr>
            <w:r>
              <w:rPr>
                <w:rFonts w:ascii="Calibri" w:hAnsi="Calibri"/>
                <w:sz w:val="22"/>
                <w:szCs w:val="22"/>
              </w:rPr>
              <w:t xml:space="preserve">    Ongoing</w:t>
            </w:r>
          </w:p>
        </w:tc>
      </w:tr>
      <w:tr w:rsidR="001F5D20" w:rsidRPr="007448B4" w14:paraId="083C7640" w14:textId="77777777" w:rsidTr="005E77D8">
        <w:tblPrEx>
          <w:shd w:val="clear" w:color="auto" w:fill="CED7E7"/>
        </w:tblPrEx>
        <w:trPr>
          <w:trHeight w:val="1140"/>
        </w:trPr>
        <w:tc>
          <w:tcPr>
            <w:tcW w:w="2724" w:type="dxa"/>
            <w:tcBorders>
              <w:top w:val="single" w:sz="8" w:space="0" w:color="FFFFFF"/>
              <w:left w:val="single" w:sz="2"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645875DB" w14:textId="77777777" w:rsidR="001F5D20" w:rsidRDefault="001F5D20" w:rsidP="00D13549">
            <w:pPr>
              <w:rPr>
                <w:rFonts w:ascii="Calibri" w:hAnsi="Calibri" w:cs="Calibri"/>
              </w:rPr>
            </w:pPr>
          </w:p>
          <w:p w14:paraId="30AE4A25" w14:textId="1CC5AFE9" w:rsidR="001F5D20" w:rsidRPr="00590149" w:rsidRDefault="001F5D20" w:rsidP="001B4C3E">
            <w:pPr>
              <w:pStyle w:val="ListParagraph"/>
              <w:numPr>
                <w:ilvl w:val="0"/>
                <w:numId w:val="5"/>
              </w:numPr>
              <w:rPr>
                <w:rFonts w:ascii="Calibri" w:hAnsi="Calibri" w:cs="Calibri"/>
              </w:rPr>
            </w:pPr>
            <w:r>
              <w:rPr>
                <w:rFonts w:ascii="Calibri" w:hAnsi="Calibri"/>
              </w:rPr>
              <w:t xml:space="preserve">OsloMet’s students are equipped to meet the diverse labour market they will enter </w:t>
            </w:r>
            <w:r w:rsidR="001B4C3E">
              <w:rPr>
                <w:rFonts w:ascii="Calibri" w:hAnsi="Calibri"/>
              </w:rPr>
              <w:t>as</w:t>
            </w:r>
            <w:r>
              <w:rPr>
                <w:rFonts w:ascii="Calibri" w:hAnsi="Calibri"/>
              </w:rPr>
              <w:t xml:space="preserve"> professional practitioners. </w:t>
            </w:r>
          </w:p>
        </w:tc>
        <w:tc>
          <w:tcPr>
            <w:tcW w:w="354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295F4363" w14:textId="77777777" w:rsidR="001F5D20" w:rsidRDefault="001F5D20" w:rsidP="00D13549">
            <w:pPr>
              <w:spacing w:line="276" w:lineRule="auto"/>
              <w:rPr>
                <w:rFonts w:ascii="Calibri" w:hAnsi="Calibri" w:cs="Calibri"/>
                <w:sz w:val="22"/>
                <w:szCs w:val="22"/>
              </w:rPr>
            </w:pPr>
          </w:p>
          <w:p w14:paraId="46A8ED8E" w14:textId="606D8A03" w:rsidR="001F5D20" w:rsidRPr="007448B4" w:rsidRDefault="001F5D20" w:rsidP="00D13549">
            <w:pPr>
              <w:spacing w:line="276" w:lineRule="auto"/>
              <w:rPr>
                <w:rFonts w:ascii="Calibri" w:hAnsi="Calibri" w:cs="Calibri"/>
                <w:sz w:val="22"/>
                <w:szCs w:val="22"/>
              </w:rPr>
            </w:pPr>
            <w:r>
              <w:rPr>
                <w:rFonts w:ascii="Calibri" w:hAnsi="Calibri"/>
                <w:sz w:val="22"/>
                <w:szCs w:val="22"/>
              </w:rPr>
              <w:t>The signature course ‘Diversity expertise’</w:t>
            </w:r>
            <w:r w:rsidR="001B4C3E">
              <w:rPr>
                <w:rFonts w:ascii="Calibri" w:hAnsi="Calibri" w:cs="Calibri"/>
                <w:sz w:val="22"/>
                <w:szCs w:val="22"/>
              </w:rPr>
              <w:t xml:space="preserve"> </w:t>
            </w:r>
            <w:r w:rsidR="00FA29D4">
              <w:rPr>
                <w:rFonts w:ascii="Calibri" w:hAnsi="Calibri"/>
                <w:sz w:val="22"/>
                <w:szCs w:val="22"/>
              </w:rPr>
              <w:t xml:space="preserve">will be developed. </w:t>
            </w:r>
          </w:p>
        </w:tc>
        <w:tc>
          <w:tcPr>
            <w:tcW w:w="1985"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59AE2A17" w14:textId="77777777" w:rsidR="001F5D20" w:rsidRDefault="001F5D20" w:rsidP="00D13549">
            <w:pPr>
              <w:spacing w:line="276" w:lineRule="auto"/>
              <w:rPr>
                <w:rFonts w:ascii="Calibri" w:hAnsi="Calibri" w:cs="Calibri"/>
                <w:sz w:val="22"/>
                <w:szCs w:val="22"/>
              </w:rPr>
            </w:pPr>
            <w:r>
              <w:rPr>
                <w:rFonts w:ascii="Calibri" w:hAnsi="Calibri"/>
                <w:sz w:val="22"/>
                <w:szCs w:val="22"/>
              </w:rPr>
              <w:t xml:space="preserve"> </w:t>
            </w:r>
          </w:p>
          <w:p w14:paraId="7A4ABED3" w14:textId="77777777" w:rsidR="0016086B" w:rsidRPr="000F7D0F" w:rsidRDefault="00B10834" w:rsidP="00D13549">
            <w:pPr>
              <w:spacing w:line="276" w:lineRule="auto"/>
              <w:rPr>
                <w:rFonts w:ascii="Calibri" w:hAnsi="Calibri" w:cs="Calibri"/>
                <w:sz w:val="22"/>
                <w:szCs w:val="22"/>
                <w:lang w:val="nb-NO"/>
              </w:rPr>
            </w:pPr>
            <w:r w:rsidRPr="000F7D0F">
              <w:rPr>
                <w:rFonts w:ascii="Calibri" w:hAnsi="Calibri"/>
                <w:sz w:val="22"/>
                <w:szCs w:val="22"/>
                <w:lang w:val="nb-NO"/>
              </w:rPr>
              <w:t>Council</w:t>
            </w:r>
          </w:p>
          <w:p w14:paraId="09919577" w14:textId="20879306" w:rsidR="001F5D20" w:rsidRPr="000F7D0F" w:rsidRDefault="001F5D20" w:rsidP="00D13549">
            <w:pPr>
              <w:spacing w:line="276" w:lineRule="auto"/>
              <w:rPr>
                <w:rFonts w:ascii="Calibri" w:hAnsi="Calibri" w:cs="Calibri"/>
                <w:sz w:val="22"/>
                <w:szCs w:val="22"/>
                <w:lang w:val="nb-NO"/>
              </w:rPr>
            </w:pPr>
            <w:r w:rsidRPr="000F7D0F">
              <w:rPr>
                <w:rFonts w:ascii="Calibri" w:hAnsi="Calibri"/>
                <w:sz w:val="22"/>
                <w:szCs w:val="22"/>
                <w:lang w:val="nb-NO"/>
              </w:rPr>
              <w:t>Mangfoldige OsloMet (Diverse OsloMet)</w:t>
            </w:r>
          </w:p>
        </w:tc>
        <w:tc>
          <w:tcPr>
            <w:tcW w:w="1075" w:type="dxa"/>
            <w:tcBorders>
              <w:top w:val="single" w:sz="8" w:space="0" w:color="FFFFFF"/>
              <w:left w:val="single" w:sz="8" w:space="0" w:color="FFFFFF"/>
              <w:bottom w:val="single" w:sz="8" w:space="0" w:color="FFFFFF"/>
              <w:right w:val="single" w:sz="2" w:space="0" w:color="FFFFFF"/>
            </w:tcBorders>
            <w:shd w:val="clear" w:color="auto" w:fill="FFFFFF" w:themeFill="background1"/>
            <w:tcMar>
              <w:top w:w="0" w:type="dxa"/>
              <w:left w:w="0" w:type="dxa"/>
              <w:bottom w:w="0" w:type="dxa"/>
              <w:right w:w="0" w:type="dxa"/>
            </w:tcMar>
          </w:tcPr>
          <w:p w14:paraId="311FB94B" w14:textId="77777777" w:rsidR="001F5D20" w:rsidRPr="000F7D0F" w:rsidRDefault="001F5D20" w:rsidP="00D13549">
            <w:pPr>
              <w:spacing w:line="276" w:lineRule="auto"/>
              <w:rPr>
                <w:rFonts w:ascii="Calibri" w:hAnsi="Calibri" w:cs="Calibri"/>
                <w:sz w:val="22"/>
                <w:szCs w:val="22"/>
                <w:lang w:val="nb-NO"/>
              </w:rPr>
            </w:pPr>
          </w:p>
          <w:p w14:paraId="29143B87" w14:textId="65547B5D" w:rsidR="001F5D20" w:rsidRPr="007448B4" w:rsidRDefault="008F21A1" w:rsidP="00D13549">
            <w:pPr>
              <w:spacing w:line="276" w:lineRule="auto"/>
              <w:rPr>
                <w:rFonts w:ascii="Calibri" w:hAnsi="Calibri" w:cs="Calibri"/>
                <w:sz w:val="22"/>
                <w:szCs w:val="22"/>
              </w:rPr>
            </w:pPr>
            <w:proofErr w:type="gramStart"/>
            <w:r>
              <w:rPr>
                <w:rFonts w:ascii="Calibri" w:hAnsi="Calibri"/>
                <w:sz w:val="22"/>
                <w:szCs w:val="22"/>
              </w:rPr>
              <w:t xml:space="preserve">Autumn </w:t>
            </w:r>
            <w:r w:rsidR="001B4C3E">
              <w:rPr>
                <w:rFonts w:ascii="Calibri" w:hAnsi="Calibri"/>
                <w:sz w:val="22"/>
                <w:szCs w:val="22"/>
              </w:rPr>
              <w:t xml:space="preserve"> </w:t>
            </w:r>
            <w:r>
              <w:rPr>
                <w:rFonts w:ascii="Calibri" w:hAnsi="Calibri"/>
                <w:sz w:val="22"/>
                <w:szCs w:val="22"/>
              </w:rPr>
              <w:t>2021</w:t>
            </w:r>
            <w:proofErr w:type="gramEnd"/>
          </w:p>
        </w:tc>
      </w:tr>
    </w:tbl>
    <w:p w14:paraId="12911E50" w14:textId="77777777" w:rsidR="001F5D20" w:rsidRPr="007448B4" w:rsidRDefault="001F5D20" w:rsidP="001F5D20">
      <w:pPr>
        <w:spacing w:line="276" w:lineRule="auto"/>
        <w:rPr>
          <w:rFonts w:ascii="Calibri" w:hAnsi="Calibri" w:cs="Calibri"/>
          <w:sz w:val="22"/>
          <w:szCs w:val="22"/>
        </w:rPr>
      </w:pPr>
      <w:r>
        <w:br w:type="page"/>
      </w:r>
    </w:p>
    <w:tbl>
      <w:tblPr>
        <w:tblW w:w="9470" w:type="dxa"/>
        <w:tblInd w:w="108" w:type="dxa"/>
        <w:tblBorders>
          <w:top w:val="single" w:sz="8" w:space="0" w:color="FFFFFF"/>
          <w:left w:val="single" w:sz="8" w:space="0" w:color="FFFFFF"/>
          <w:bottom w:val="single" w:sz="8" w:space="0" w:color="FFFFFF"/>
          <w:right w:val="single" w:sz="8" w:space="0" w:color="FFFFFF"/>
          <w:insideH w:val="single" w:sz="2" w:space="0" w:color="FFFFFF"/>
          <w:insideV w:val="single" w:sz="2" w:space="0" w:color="FFFFFF"/>
        </w:tblBorders>
        <w:shd w:val="clear" w:color="auto" w:fill="4F81BD"/>
        <w:tblLayout w:type="fixed"/>
        <w:tblLook w:val="04A0" w:firstRow="1" w:lastRow="0" w:firstColumn="1" w:lastColumn="0" w:noHBand="0" w:noVBand="1"/>
      </w:tblPr>
      <w:tblGrid>
        <w:gridCol w:w="2724"/>
        <w:gridCol w:w="3969"/>
        <w:gridCol w:w="1560"/>
        <w:gridCol w:w="1217"/>
      </w:tblGrid>
      <w:tr w:rsidR="001F5D20" w:rsidRPr="007448B4" w14:paraId="19B2CB0D" w14:textId="77777777" w:rsidTr="004A64B8">
        <w:trPr>
          <w:trHeight w:val="453"/>
          <w:tblHeader/>
        </w:trPr>
        <w:tc>
          <w:tcPr>
            <w:tcW w:w="9470" w:type="dxa"/>
            <w:gridSpan w:val="4"/>
            <w:tcBorders>
              <w:top w:val="single" w:sz="2" w:space="0" w:color="FFFFFF"/>
              <w:left w:val="single" w:sz="2" w:space="0" w:color="FFFFFF"/>
              <w:bottom w:val="single" w:sz="24" w:space="0" w:color="FFFFFF"/>
              <w:right w:val="single" w:sz="2" w:space="0" w:color="FFFFFF"/>
            </w:tcBorders>
            <w:shd w:val="clear" w:color="auto" w:fill="FFFF00"/>
            <w:tcMar>
              <w:top w:w="0" w:type="dxa"/>
              <w:left w:w="0" w:type="dxa"/>
              <w:bottom w:w="0" w:type="dxa"/>
              <w:right w:w="0" w:type="dxa"/>
            </w:tcMar>
          </w:tcPr>
          <w:p w14:paraId="6444AB37" w14:textId="59798A9C" w:rsidR="001F5D20" w:rsidRPr="00713C98" w:rsidRDefault="001F5D20" w:rsidP="00896BCB">
            <w:pPr>
              <w:pStyle w:val="Heading2"/>
              <w:numPr>
                <w:ilvl w:val="0"/>
                <w:numId w:val="11"/>
              </w:numPr>
              <w:jc w:val="center"/>
              <w:rPr>
                <w:b/>
                <w:bCs/>
                <w:sz w:val="24"/>
                <w:szCs w:val="24"/>
              </w:rPr>
            </w:pPr>
            <w:bookmarkStart w:id="13" w:name="_Toc81473808"/>
            <w:r>
              <w:rPr>
                <w:b/>
                <w:bCs/>
                <w:sz w:val="24"/>
                <w:szCs w:val="24"/>
              </w:rPr>
              <w:lastRenderedPageBreak/>
              <w:t>Recruitment and development</w:t>
            </w:r>
            <w:bookmarkEnd w:id="13"/>
          </w:p>
          <w:p w14:paraId="39695A1D" w14:textId="1B94A4F1" w:rsidR="001F5D20" w:rsidRPr="007448B4" w:rsidRDefault="001F5D20" w:rsidP="00D13549">
            <w:pPr>
              <w:pStyle w:val="ListParagraph"/>
              <w:ind w:left="0"/>
              <w:jc w:val="center"/>
              <w:rPr>
                <w:rFonts w:ascii="Calibri" w:hAnsi="Calibri" w:cs="Calibri"/>
                <w:iCs/>
                <w:color w:val="FFFFFF" w:themeColor="background1"/>
              </w:rPr>
            </w:pPr>
            <w:r>
              <w:rPr>
                <w:rFonts w:ascii="Calibri" w:hAnsi="Calibri"/>
              </w:rPr>
              <w:t xml:space="preserve">Main goal: </w:t>
            </w:r>
            <w:r w:rsidR="001B4C3E" w:rsidRPr="001B4C3E">
              <w:rPr>
                <w:rFonts w:ascii="Calibri" w:hAnsi="Calibri"/>
              </w:rPr>
              <w:t>OsloMet’s recruitment, selection and career development processes shall be characterised by equal opportunities</w:t>
            </w:r>
            <w:r w:rsidRPr="001B4C3E">
              <w:rPr>
                <w:rFonts w:ascii="Calibri" w:hAnsi="Calibri"/>
              </w:rPr>
              <w:t>.</w:t>
            </w:r>
            <w:r>
              <w:rPr>
                <w:rFonts w:ascii="Calibri" w:hAnsi="Calibri"/>
              </w:rPr>
              <w:t xml:space="preserve"> Career and competence development measures shall contribute to raising the organisation's diversity compe</w:t>
            </w:r>
            <w:r w:rsidR="001B4C3E">
              <w:rPr>
                <w:rFonts w:ascii="Calibri" w:hAnsi="Calibri"/>
              </w:rPr>
              <w:t>tence</w:t>
            </w:r>
          </w:p>
        </w:tc>
      </w:tr>
      <w:tr w:rsidR="001F5D20" w:rsidRPr="007448B4" w14:paraId="7831F58A" w14:textId="77777777" w:rsidTr="004A64B8">
        <w:trPr>
          <w:trHeight w:val="453"/>
          <w:tblHeader/>
        </w:trPr>
        <w:tc>
          <w:tcPr>
            <w:tcW w:w="2724" w:type="dxa"/>
            <w:tcBorders>
              <w:top w:val="single" w:sz="2" w:space="0" w:color="FFFFFF"/>
              <w:left w:val="single" w:sz="2" w:space="0" w:color="FFFFFF"/>
              <w:bottom w:val="single" w:sz="24" w:space="0" w:color="FFFFFF"/>
              <w:right w:val="single" w:sz="8" w:space="0" w:color="FFFFFF"/>
            </w:tcBorders>
            <w:shd w:val="clear" w:color="auto" w:fill="000000" w:themeFill="text1"/>
            <w:tcMar>
              <w:top w:w="0" w:type="dxa"/>
              <w:left w:w="0" w:type="dxa"/>
              <w:bottom w:w="0" w:type="dxa"/>
              <w:right w:w="0" w:type="dxa"/>
            </w:tcMar>
          </w:tcPr>
          <w:p w14:paraId="7B247441" w14:textId="77777777" w:rsidR="001F5D20" w:rsidRPr="007448B4" w:rsidRDefault="001F5D20" w:rsidP="00D13549">
            <w:pPr>
              <w:spacing w:line="276" w:lineRule="auto"/>
              <w:rPr>
                <w:rFonts w:ascii="Calibri" w:hAnsi="Calibri" w:cs="Calibri"/>
                <w:sz w:val="22"/>
                <w:szCs w:val="22"/>
              </w:rPr>
            </w:pPr>
            <w:r>
              <w:rPr>
                <w:rFonts w:ascii="Calibri" w:hAnsi="Calibri"/>
                <w:sz w:val="22"/>
                <w:szCs w:val="22"/>
              </w:rPr>
              <w:t>Goals</w:t>
            </w:r>
          </w:p>
        </w:tc>
        <w:tc>
          <w:tcPr>
            <w:tcW w:w="3969" w:type="dxa"/>
            <w:tcBorders>
              <w:top w:val="single" w:sz="2" w:space="0" w:color="FFFFFF"/>
              <w:left w:val="single" w:sz="8" w:space="0" w:color="FFFFFF"/>
              <w:bottom w:val="single" w:sz="24" w:space="0" w:color="FFFFFF"/>
              <w:right w:val="single" w:sz="8" w:space="0" w:color="FFFFFF"/>
            </w:tcBorders>
            <w:shd w:val="clear" w:color="auto" w:fill="000000" w:themeFill="text1"/>
            <w:tcMar>
              <w:top w:w="0" w:type="dxa"/>
              <w:left w:w="0" w:type="dxa"/>
              <w:bottom w:w="0" w:type="dxa"/>
              <w:right w:w="0" w:type="dxa"/>
            </w:tcMar>
          </w:tcPr>
          <w:p w14:paraId="408CED34" w14:textId="77777777" w:rsidR="001F5D20" w:rsidRPr="007448B4" w:rsidRDefault="001F5D20" w:rsidP="00D13549">
            <w:pPr>
              <w:spacing w:line="276" w:lineRule="auto"/>
              <w:rPr>
                <w:rFonts w:ascii="Calibri" w:hAnsi="Calibri" w:cs="Calibri"/>
                <w:sz w:val="22"/>
                <w:szCs w:val="22"/>
              </w:rPr>
            </w:pPr>
            <w:r>
              <w:rPr>
                <w:rFonts w:ascii="Calibri" w:hAnsi="Calibri"/>
                <w:sz w:val="22"/>
                <w:szCs w:val="22"/>
              </w:rPr>
              <w:t>Measures</w:t>
            </w:r>
          </w:p>
        </w:tc>
        <w:tc>
          <w:tcPr>
            <w:tcW w:w="1560" w:type="dxa"/>
            <w:tcBorders>
              <w:top w:val="single" w:sz="2" w:space="0" w:color="FFFFFF"/>
              <w:left w:val="single" w:sz="8" w:space="0" w:color="FFFFFF"/>
              <w:bottom w:val="single" w:sz="24" w:space="0" w:color="FFFFFF"/>
              <w:right w:val="single" w:sz="8" w:space="0" w:color="FFFFFF"/>
            </w:tcBorders>
            <w:shd w:val="clear" w:color="auto" w:fill="000000" w:themeFill="text1"/>
            <w:tcMar>
              <w:top w:w="0" w:type="dxa"/>
              <w:left w:w="0" w:type="dxa"/>
              <w:bottom w:w="0" w:type="dxa"/>
              <w:right w:w="0" w:type="dxa"/>
            </w:tcMar>
          </w:tcPr>
          <w:p w14:paraId="7974CD03" w14:textId="77777777" w:rsidR="001F5D20" w:rsidRPr="007448B4" w:rsidRDefault="001F5D20" w:rsidP="00D13549">
            <w:pPr>
              <w:spacing w:line="276" w:lineRule="auto"/>
              <w:rPr>
                <w:rFonts w:ascii="Calibri" w:hAnsi="Calibri" w:cs="Calibri"/>
                <w:sz w:val="22"/>
                <w:szCs w:val="22"/>
              </w:rPr>
            </w:pPr>
            <w:r>
              <w:rPr>
                <w:rFonts w:ascii="Calibri" w:hAnsi="Calibri"/>
                <w:sz w:val="22"/>
                <w:szCs w:val="22"/>
              </w:rPr>
              <w:t>Responsibility</w:t>
            </w:r>
          </w:p>
        </w:tc>
        <w:tc>
          <w:tcPr>
            <w:tcW w:w="1217" w:type="dxa"/>
            <w:tcBorders>
              <w:top w:val="single" w:sz="2" w:space="0" w:color="FFFFFF"/>
              <w:left w:val="single" w:sz="8" w:space="0" w:color="FFFFFF"/>
              <w:bottom w:val="single" w:sz="24" w:space="0" w:color="FFFFFF"/>
              <w:right w:val="single" w:sz="2" w:space="0" w:color="FFFFFF"/>
            </w:tcBorders>
            <w:shd w:val="clear" w:color="auto" w:fill="000000" w:themeFill="text1"/>
            <w:tcMar>
              <w:top w:w="0" w:type="dxa"/>
              <w:left w:w="0" w:type="dxa"/>
              <w:bottom w:w="0" w:type="dxa"/>
              <w:right w:w="0" w:type="dxa"/>
            </w:tcMar>
          </w:tcPr>
          <w:p w14:paraId="10E9E63A" w14:textId="77777777" w:rsidR="001F5D20" w:rsidRPr="007448B4" w:rsidRDefault="001F5D20" w:rsidP="00D13549">
            <w:pPr>
              <w:spacing w:line="276" w:lineRule="auto"/>
              <w:rPr>
                <w:rFonts w:ascii="Calibri" w:hAnsi="Calibri" w:cs="Calibri"/>
                <w:sz w:val="22"/>
                <w:szCs w:val="22"/>
              </w:rPr>
            </w:pPr>
            <w:r>
              <w:rPr>
                <w:rFonts w:ascii="Calibri" w:hAnsi="Calibri"/>
                <w:sz w:val="22"/>
                <w:szCs w:val="22"/>
              </w:rPr>
              <w:t>Deadline</w:t>
            </w:r>
          </w:p>
        </w:tc>
      </w:tr>
      <w:tr w:rsidR="001F5D20" w:rsidRPr="007448B4" w14:paraId="406C0966" w14:textId="77777777" w:rsidTr="004A64B8">
        <w:tblPrEx>
          <w:shd w:val="clear" w:color="auto" w:fill="CED7E7"/>
        </w:tblPrEx>
        <w:trPr>
          <w:trHeight w:val="1696"/>
        </w:trPr>
        <w:tc>
          <w:tcPr>
            <w:tcW w:w="2724" w:type="dxa"/>
            <w:tcBorders>
              <w:top w:val="single" w:sz="8" w:space="0" w:color="FFFFFF"/>
              <w:left w:val="single" w:sz="2"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2FA5B15C" w14:textId="77777777" w:rsidR="001F5D20" w:rsidRPr="007448B4" w:rsidRDefault="001F5D20" w:rsidP="00124C67">
            <w:pPr>
              <w:pStyle w:val="ListParagraph"/>
              <w:numPr>
                <w:ilvl w:val="0"/>
                <w:numId w:val="6"/>
              </w:numPr>
              <w:shd w:val="clear" w:color="auto" w:fill="FFFFFF" w:themeFill="background1"/>
              <w:rPr>
                <w:rFonts w:ascii="Calibri" w:hAnsi="Calibri" w:cs="Calibri"/>
              </w:rPr>
            </w:pPr>
            <w:r>
              <w:rPr>
                <w:rFonts w:ascii="Calibri" w:hAnsi="Calibri"/>
              </w:rPr>
              <w:t>OsloMet must become a more maturely diverse organisation by raising competence in diversity. Diversity must have stronger ties to value creation and innovation.</w:t>
            </w:r>
          </w:p>
        </w:tc>
        <w:tc>
          <w:tcPr>
            <w:tcW w:w="396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0291E493" w14:textId="710639D0" w:rsidR="001F5D20" w:rsidRPr="007448B4" w:rsidRDefault="001F5D20" w:rsidP="00D13549">
            <w:pPr>
              <w:spacing w:line="276" w:lineRule="auto"/>
              <w:rPr>
                <w:rFonts w:ascii="Calibri" w:hAnsi="Calibri" w:cs="Calibri"/>
                <w:sz w:val="22"/>
                <w:szCs w:val="22"/>
              </w:rPr>
            </w:pPr>
            <w:r>
              <w:rPr>
                <w:rFonts w:ascii="Calibri" w:hAnsi="Calibri"/>
                <w:sz w:val="22"/>
                <w:szCs w:val="22"/>
              </w:rPr>
              <w:t xml:space="preserve">The programme for diversity management </w:t>
            </w:r>
            <w:r w:rsidR="001B4C3E">
              <w:rPr>
                <w:rFonts w:ascii="Calibri" w:hAnsi="Calibri"/>
                <w:sz w:val="22"/>
                <w:szCs w:val="22"/>
              </w:rPr>
              <w:t>will be better</w:t>
            </w:r>
            <w:r>
              <w:rPr>
                <w:rFonts w:ascii="Calibri" w:hAnsi="Calibri"/>
                <w:sz w:val="22"/>
                <w:szCs w:val="22"/>
              </w:rPr>
              <w:t xml:space="preserve"> integrated in the overall competence plan and made compulsory for managers at all levels and selected target groups, such as employee representative, safety delegates, student representatives and HR.</w:t>
            </w:r>
          </w:p>
          <w:p w14:paraId="31FAA030" w14:textId="77777777" w:rsidR="001F5D20" w:rsidRPr="007448B4" w:rsidRDefault="001F5D20" w:rsidP="00D13549">
            <w:pPr>
              <w:shd w:val="clear" w:color="auto" w:fill="FFFFFF" w:themeFill="background1"/>
              <w:jc w:val="center"/>
              <w:rPr>
                <w:rFonts w:ascii="Calibri" w:hAnsi="Calibri" w:cs="Calibri"/>
                <w:sz w:val="22"/>
                <w:szCs w:val="22"/>
              </w:rPr>
            </w:pPr>
          </w:p>
        </w:tc>
        <w:tc>
          <w:tcPr>
            <w:tcW w:w="156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76E02189" w14:textId="77777777" w:rsidR="001F5D20" w:rsidRDefault="001F5D20" w:rsidP="00D13549">
            <w:pPr>
              <w:shd w:val="clear" w:color="auto" w:fill="FFFFFF" w:themeFill="background1"/>
              <w:spacing w:line="276" w:lineRule="auto"/>
              <w:rPr>
                <w:rFonts w:ascii="Calibri" w:hAnsi="Calibri" w:cs="Calibri"/>
                <w:sz w:val="22"/>
                <w:szCs w:val="22"/>
              </w:rPr>
            </w:pPr>
            <w:r>
              <w:rPr>
                <w:rFonts w:ascii="Calibri" w:hAnsi="Calibri"/>
                <w:sz w:val="22"/>
                <w:szCs w:val="22"/>
              </w:rPr>
              <w:t xml:space="preserve">HR director/ Programme director for culture, diversity and welfare/Programme director for OsloMet Academy  </w:t>
            </w:r>
          </w:p>
          <w:p w14:paraId="0F737C49" w14:textId="77777777" w:rsidR="001F5D20" w:rsidRPr="00D1693C" w:rsidRDefault="001F5D20" w:rsidP="00D13549">
            <w:pPr>
              <w:rPr>
                <w:rFonts w:ascii="Calibri" w:hAnsi="Calibri" w:cs="Calibri"/>
                <w:sz w:val="22"/>
                <w:szCs w:val="22"/>
              </w:rPr>
            </w:pPr>
          </w:p>
          <w:p w14:paraId="5C73A534" w14:textId="77777777" w:rsidR="001F5D20" w:rsidRDefault="001F5D20" w:rsidP="00D13549">
            <w:pPr>
              <w:ind w:firstLine="708"/>
              <w:rPr>
                <w:rFonts w:ascii="Calibri" w:hAnsi="Calibri" w:cs="Calibri"/>
                <w:sz w:val="22"/>
                <w:szCs w:val="22"/>
              </w:rPr>
            </w:pPr>
          </w:p>
          <w:p w14:paraId="5B95ADEE" w14:textId="77777777" w:rsidR="001F5D20" w:rsidRPr="00D1693C" w:rsidRDefault="001F5D20" w:rsidP="00D13549">
            <w:pPr>
              <w:rPr>
                <w:rFonts w:ascii="Calibri" w:hAnsi="Calibri" w:cs="Calibri"/>
                <w:sz w:val="22"/>
                <w:szCs w:val="22"/>
              </w:rPr>
            </w:pPr>
          </w:p>
        </w:tc>
        <w:tc>
          <w:tcPr>
            <w:tcW w:w="1217" w:type="dxa"/>
            <w:tcBorders>
              <w:top w:val="single" w:sz="8" w:space="0" w:color="FFFFFF"/>
              <w:left w:val="single" w:sz="8" w:space="0" w:color="FFFFFF"/>
              <w:bottom w:val="single" w:sz="8" w:space="0" w:color="FFFFFF"/>
              <w:right w:val="single" w:sz="2" w:space="0" w:color="FFFFFF"/>
            </w:tcBorders>
            <w:shd w:val="clear" w:color="auto" w:fill="FFFFFF" w:themeFill="background1"/>
            <w:tcMar>
              <w:top w:w="0" w:type="dxa"/>
              <w:left w:w="0" w:type="dxa"/>
              <w:bottom w:w="0" w:type="dxa"/>
              <w:right w:w="0" w:type="dxa"/>
            </w:tcMar>
          </w:tcPr>
          <w:p w14:paraId="183E6ED6" w14:textId="77777777" w:rsidR="001F5D20" w:rsidRPr="007448B4" w:rsidRDefault="001F5D20" w:rsidP="00D13549">
            <w:pPr>
              <w:shd w:val="clear" w:color="auto" w:fill="FFFFFF" w:themeFill="background1"/>
              <w:spacing w:line="276" w:lineRule="auto"/>
              <w:rPr>
                <w:rFonts w:ascii="Calibri" w:hAnsi="Calibri" w:cs="Calibri"/>
                <w:sz w:val="22"/>
                <w:szCs w:val="22"/>
              </w:rPr>
            </w:pPr>
          </w:p>
          <w:p w14:paraId="2E2EC662" w14:textId="77777777" w:rsidR="001F5D20" w:rsidRPr="004A64B8" w:rsidRDefault="001F5D20" w:rsidP="00D13549">
            <w:pPr>
              <w:rPr>
                <w:rFonts w:ascii="Calibri" w:hAnsi="Calibri"/>
                <w:sz w:val="22"/>
                <w:szCs w:val="22"/>
              </w:rPr>
            </w:pPr>
            <w:r w:rsidRPr="004A64B8">
              <w:rPr>
                <w:rFonts w:ascii="Calibri" w:hAnsi="Calibri"/>
                <w:sz w:val="22"/>
                <w:szCs w:val="22"/>
              </w:rPr>
              <w:t>1 September 2021</w:t>
            </w:r>
          </w:p>
          <w:p w14:paraId="537D71BF" w14:textId="77777777" w:rsidR="001F5D20" w:rsidRPr="007448B4" w:rsidRDefault="001F5D20" w:rsidP="00D13549">
            <w:pPr>
              <w:rPr>
                <w:rFonts w:ascii="Calibri" w:hAnsi="Calibri" w:cs="Calibri"/>
                <w:sz w:val="22"/>
                <w:szCs w:val="22"/>
              </w:rPr>
            </w:pPr>
          </w:p>
          <w:p w14:paraId="0E81858E" w14:textId="77777777" w:rsidR="001F5D20" w:rsidRPr="007448B4" w:rsidRDefault="001F5D20" w:rsidP="00D13549">
            <w:pPr>
              <w:rPr>
                <w:rFonts w:ascii="Calibri" w:hAnsi="Calibri" w:cs="Calibri"/>
                <w:sz w:val="22"/>
                <w:szCs w:val="22"/>
              </w:rPr>
            </w:pPr>
          </w:p>
          <w:p w14:paraId="19ED51E9" w14:textId="77777777" w:rsidR="001F5D20" w:rsidRPr="007448B4" w:rsidRDefault="001F5D20" w:rsidP="00D13549">
            <w:pPr>
              <w:shd w:val="clear" w:color="auto" w:fill="FFFFFF" w:themeFill="background1"/>
              <w:rPr>
                <w:rFonts w:ascii="Calibri" w:hAnsi="Calibri" w:cs="Calibri"/>
                <w:sz w:val="22"/>
                <w:szCs w:val="22"/>
              </w:rPr>
            </w:pPr>
          </w:p>
        </w:tc>
      </w:tr>
      <w:tr w:rsidR="001F5D20" w:rsidRPr="007448B4" w14:paraId="466F01DB" w14:textId="77777777" w:rsidTr="004A64B8">
        <w:tblPrEx>
          <w:shd w:val="clear" w:color="auto" w:fill="CED7E7"/>
        </w:tblPrEx>
        <w:trPr>
          <w:trHeight w:val="2501"/>
        </w:trPr>
        <w:tc>
          <w:tcPr>
            <w:tcW w:w="2724" w:type="dxa"/>
            <w:tcBorders>
              <w:top w:val="single" w:sz="8" w:space="0" w:color="FFFFFF"/>
              <w:left w:val="single" w:sz="2"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0BB158E9" w14:textId="7A0A9D9B" w:rsidR="001F5D20" w:rsidRPr="007448B4" w:rsidRDefault="001F5D20" w:rsidP="00124C67">
            <w:pPr>
              <w:pStyle w:val="ListParagraph"/>
              <w:numPr>
                <w:ilvl w:val="0"/>
                <w:numId w:val="6"/>
              </w:numPr>
              <w:shd w:val="clear" w:color="auto" w:fill="FFFFFF" w:themeFill="background1"/>
              <w:rPr>
                <w:rFonts w:ascii="Calibri" w:hAnsi="Calibri" w:cs="Calibri"/>
              </w:rPr>
            </w:pPr>
            <w:r>
              <w:rPr>
                <w:rFonts w:ascii="Calibri" w:hAnsi="Calibri"/>
              </w:rPr>
              <w:t>OsloMet must have a good gender balance in all position c</w:t>
            </w:r>
            <w:r w:rsidR="004A64B8">
              <w:rPr>
                <w:rFonts w:ascii="Calibri" w:hAnsi="Calibri"/>
              </w:rPr>
              <w:t>ategories (within the ratio 60/</w:t>
            </w:r>
            <w:r>
              <w:rPr>
                <w:rFonts w:ascii="Calibri" w:hAnsi="Calibri"/>
              </w:rPr>
              <w:t>40).</w:t>
            </w:r>
          </w:p>
        </w:tc>
        <w:tc>
          <w:tcPr>
            <w:tcW w:w="396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21D7670F" w14:textId="77777777" w:rsidR="00345C4A" w:rsidRDefault="001F5D20" w:rsidP="00D13549">
            <w:pPr>
              <w:shd w:val="clear" w:color="auto" w:fill="FFFFFF" w:themeFill="background1"/>
              <w:spacing w:line="276" w:lineRule="auto"/>
              <w:rPr>
                <w:rFonts w:ascii="Calibri" w:hAnsi="Calibri" w:cs="Calibri"/>
                <w:sz w:val="22"/>
                <w:szCs w:val="22"/>
              </w:rPr>
            </w:pPr>
            <w:r>
              <w:rPr>
                <w:rFonts w:ascii="Calibri" w:hAnsi="Calibri"/>
                <w:sz w:val="22"/>
                <w:szCs w:val="22"/>
              </w:rPr>
              <w:t>OsloMet’s extended recruitment team, managers, assessment and appointment committees will receive training in recruitment of diversity.</w:t>
            </w:r>
          </w:p>
          <w:p w14:paraId="2DACA7BB" w14:textId="5F9979A6" w:rsidR="001F5D20" w:rsidRPr="007448B4" w:rsidRDefault="001F5D20" w:rsidP="00D13549">
            <w:pPr>
              <w:shd w:val="clear" w:color="auto" w:fill="FFFFFF" w:themeFill="background1"/>
              <w:spacing w:line="276" w:lineRule="auto"/>
              <w:rPr>
                <w:rFonts w:ascii="Calibri" w:hAnsi="Calibri" w:cs="Calibri"/>
                <w:sz w:val="22"/>
                <w:szCs w:val="22"/>
              </w:rPr>
            </w:pPr>
            <w:r>
              <w:rPr>
                <w:rFonts w:ascii="Calibri" w:hAnsi="Calibri"/>
                <w:sz w:val="22"/>
                <w:szCs w:val="22"/>
              </w:rPr>
              <w:t xml:space="preserve">Training under the auspices of the OsloMet Academy.  </w:t>
            </w:r>
          </w:p>
        </w:tc>
        <w:tc>
          <w:tcPr>
            <w:tcW w:w="156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53AB768B" w14:textId="77777777" w:rsidR="001F5D20" w:rsidRPr="007448B4" w:rsidRDefault="001F5D20" w:rsidP="00D13549">
            <w:pPr>
              <w:shd w:val="clear" w:color="auto" w:fill="FFFFFF" w:themeFill="background1"/>
              <w:spacing w:line="276" w:lineRule="auto"/>
              <w:rPr>
                <w:rFonts w:ascii="Calibri" w:hAnsi="Calibri" w:cs="Calibri"/>
                <w:sz w:val="22"/>
                <w:szCs w:val="22"/>
              </w:rPr>
            </w:pPr>
            <w:r>
              <w:rPr>
                <w:rFonts w:ascii="Calibri" w:hAnsi="Calibri"/>
                <w:sz w:val="22"/>
                <w:szCs w:val="22"/>
              </w:rPr>
              <w:t>HR director/ Programme director for culture, diversity and welfare/Section manager for HR services</w:t>
            </w:r>
          </w:p>
        </w:tc>
        <w:tc>
          <w:tcPr>
            <w:tcW w:w="1217" w:type="dxa"/>
            <w:tcBorders>
              <w:top w:val="single" w:sz="8" w:space="0" w:color="FFFFFF"/>
              <w:left w:val="single" w:sz="8" w:space="0" w:color="FFFFFF"/>
              <w:bottom w:val="single" w:sz="8" w:space="0" w:color="FFFFFF"/>
              <w:right w:val="single" w:sz="2" w:space="0" w:color="FFFFFF"/>
            </w:tcBorders>
            <w:shd w:val="clear" w:color="auto" w:fill="FFFFFF" w:themeFill="background1"/>
            <w:tcMar>
              <w:top w:w="0" w:type="dxa"/>
              <w:left w:w="0" w:type="dxa"/>
              <w:bottom w:w="0" w:type="dxa"/>
              <w:right w:w="0" w:type="dxa"/>
            </w:tcMar>
          </w:tcPr>
          <w:p w14:paraId="73EF8284" w14:textId="77777777" w:rsidR="001F5D20" w:rsidRPr="007448B4" w:rsidRDefault="001F5D20" w:rsidP="00D13549">
            <w:pPr>
              <w:shd w:val="clear" w:color="auto" w:fill="FFFFFF" w:themeFill="background1"/>
              <w:spacing w:line="276" w:lineRule="auto"/>
              <w:rPr>
                <w:rFonts w:ascii="Calibri" w:hAnsi="Calibri" w:cs="Calibri"/>
                <w:sz w:val="22"/>
                <w:szCs w:val="22"/>
              </w:rPr>
            </w:pPr>
            <w:r>
              <w:rPr>
                <w:rFonts w:ascii="Calibri" w:hAnsi="Calibri"/>
                <w:sz w:val="22"/>
                <w:szCs w:val="22"/>
              </w:rPr>
              <w:t>1 December 2022</w:t>
            </w:r>
          </w:p>
        </w:tc>
      </w:tr>
      <w:tr w:rsidR="001F5D20" w:rsidRPr="007448B4" w14:paraId="1BEE1FC8" w14:textId="77777777" w:rsidTr="004A64B8">
        <w:tblPrEx>
          <w:shd w:val="clear" w:color="auto" w:fill="CED7E7"/>
        </w:tblPrEx>
        <w:trPr>
          <w:trHeight w:val="1532"/>
        </w:trPr>
        <w:tc>
          <w:tcPr>
            <w:tcW w:w="2724" w:type="dxa"/>
            <w:tcBorders>
              <w:top w:val="single" w:sz="8" w:space="0" w:color="FFFFFF"/>
              <w:left w:val="single" w:sz="2"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2BA70ACC" w14:textId="52E0B22B" w:rsidR="001F5D20" w:rsidRPr="007448B4" w:rsidRDefault="001F5D20" w:rsidP="00124C67">
            <w:pPr>
              <w:pStyle w:val="ListParagraph"/>
              <w:numPr>
                <w:ilvl w:val="0"/>
                <w:numId w:val="6"/>
              </w:numPr>
              <w:shd w:val="clear" w:color="auto" w:fill="FFFFFF" w:themeFill="background1"/>
              <w:rPr>
                <w:rFonts w:ascii="Calibri" w:hAnsi="Calibri" w:cs="Calibri"/>
              </w:rPr>
            </w:pPr>
            <w:r>
              <w:rPr>
                <w:rFonts w:ascii="Calibri" w:hAnsi="Calibri"/>
              </w:rPr>
              <w:t xml:space="preserve">Map whether the coronavirus pandemic has affected the staff’s career development in relation to variables such as gender and life phase. </w:t>
            </w:r>
          </w:p>
        </w:tc>
        <w:tc>
          <w:tcPr>
            <w:tcW w:w="3969"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53E2556E" w14:textId="77777777" w:rsidR="007E7034" w:rsidRDefault="001F5D20" w:rsidP="00D13549">
            <w:pPr>
              <w:shd w:val="clear" w:color="auto" w:fill="FFFFFF" w:themeFill="background1"/>
              <w:spacing w:line="276" w:lineRule="auto"/>
              <w:rPr>
                <w:rFonts w:ascii="Calibri" w:hAnsi="Calibri" w:cs="Calibri"/>
                <w:sz w:val="22"/>
                <w:szCs w:val="22"/>
              </w:rPr>
            </w:pPr>
            <w:r>
              <w:rPr>
                <w:rFonts w:ascii="Calibri" w:hAnsi="Calibri"/>
                <w:sz w:val="22"/>
                <w:szCs w:val="22"/>
              </w:rPr>
              <w:t>Map the consequences of the coronavirus</w:t>
            </w:r>
          </w:p>
          <w:p w14:paraId="4255FE97" w14:textId="569CAE94" w:rsidR="001F5D20" w:rsidRPr="007448B4" w:rsidRDefault="001F5D20" w:rsidP="00D13549">
            <w:pPr>
              <w:shd w:val="clear" w:color="auto" w:fill="FFFFFF" w:themeFill="background1"/>
              <w:spacing w:line="276" w:lineRule="auto"/>
              <w:rPr>
                <w:rFonts w:ascii="Calibri" w:hAnsi="Calibri" w:cs="Calibri"/>
                <w:sz w:val="22"/>
                <w:szCs w:val="22"/>
              </w:rPr>
            </w:pPr>
            <w:r>
              <w:rPr>
                <w:rFonts w:ascii="Calibri" w:hAnsi="Calibri"/>
                <w:sz w:val="22"/>
                <w:szCs w:val="22"/>
              </w:rPr>
              <w:t xml:space="preserve"> through forthcoming internal PULS surveys and follow up measures. </w:t>
            </w:r>
          </w:p>
        </w:tc>
        <w:tc>
          <w:tcPr>
            <w:tcW w:w="156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0" w:type="dxa"/>
              <w:left w:w="0" w:type="dxa"/>
              <w:bottom w:w="0" w:type="dxa"/>
              <w:right w:w="0" w:type="dxa"/>
            </w:tcMar>
          </w:tcPr>
          <w:p w14:paraId="7814AF75" w14:textId="77777777" w:rsidR="001F5D20" w:rsidRPr="007448B4" w:rsidRDefault="001F5D20" w:rsidP="00D13549">
            <w:pPr>
              <w:shd w:val="clear" w:color="auto" w:fill="FFFFFF" w:themeFill="background1"/>
              <w:spacing w:line="276" w:lineRule="auto"/>
              <w:rPr>
                <w:rFonts w:ascii="Calibri" w:hAnsi="Calibri" w:cs="Calibri"/>
                <w:sz w:val="22"/>
                <w:szCs w:val="22"/>
              </w:rPr>
            </w:pPr>
            <w:r>
              <w:rPr>
                <w:rFonts w:ascii="Calibri" w:hAnsi="Calibri"/>
                <w:sz w:val="22"/>
                <w:szCs w:val="22"/>
              </w:rPr>
              <w:t>HR Director 1 January 2021</w:t>
            </w:r>
          </w:p>
        </w:tc>
        <w:tc>
          <w:tcPr>
            <w:tcW w:w="1217" w:type="dxa"/>
            <w:tcBorders>
              <w:top w:val="single" w:sz="8" w:space="0" w:color="FFFFFF"/>
              <w:left w:val="single" w:sz="8" w:space="0" w:color="FFFFFF"/>
              <w:bottom w:val="single" w:sz="8" w:space="0" w:color="FFFFFF"/>
              <w:right w:val="single" w:sz="2" w:space="0" w:color="FFFFFF"/>
            </w:tcBorders>
            <w:shd w:val="clear" w:color="auto" w:fill="FFFFFF" w:themeFill="background1"/>
            <w:tcMar>
              <w:top w:w="0" w:type="dxa"/>
              <w:left w:w="0" w:type="dxa"/>
              <w:bottom w:w="0" w:type="dxa"/>
              <w:right w:w="0" w:type="dxa"/>
            </w:tcMar>
          </w:tcPr>
          <w:p w14:paraId="4C9C1C15" w14:textId="77777777" w:rsidR="001F5D20" w:rsidRPr="005C2BB7" w:rsidRDefault="001F5D20" w:rsidP="00124C67">
            <w:pPr>
              <w:pStyle w:val="ListParagraph"/>
              <w:numPr>
                <w:ilvl w:val="3"/>
                <w:numId w:val="7"/>
              </w:numPr>
              <w:shd w:val="clear" w:color="auto" w:fill="FFFFFF" w:themeFill="background1"/>
              <w:rPr>
                <w:rFonts w:ascii="Calibri" w:hAnsi="Calibri" w:cs="Calibri"/>
              </w:rPr>
            </w:pPr>
            <w:r>
              <w:rPr>
                <w:rFonts w:ascii="Calibri" w:hAnsi="Calibri"/>
              </w:rPr>
              <w:t>1 January 2021</w:t>
            </w:r>
          </w:p>
        </w:tc>
      </w:tr>
    </w:tbl>
    <w:p w14:paraId="19460071" w14:textId="77777777" w:rsidR="001F5D20" w:rsidRDefault="001F5D20" w:rsidP="001F5D20">
      <w:pPr>
        <w:spacing w:line="276" w:lineRule="auto"/>
        <w:rPr>
          <w:rFonts w:ascii="Calibri" w:hAnsi="Calibri" w:cs="Calibri"/>
          <w:sz w:val="20"/>
          <w:szCs w:val="20"/>
        </w:rPr>
      </w:pPr>
    </w:p>
    <w:p w14:paraId="2D8BBF27" w14:textId="77777777" w:rsidR="001F5D20" w:rsidRPr="00185F86" w:rsidRDefault="001F5D20" w:rsidP="001F5D20">
      <w:pPr>
        <w:shd w:val="clear" w:color="auto" w:fill="FFFFFF" w:themeFill="background1"/>
        <w:spacing w:before="100" w:beforeAutospacing="1" w:after="75"/>
        <w:rPr>
          <w:rFonts w:ascii="Calibri" w:hAnsi="Calibri" w:cs="Calibri"/>
          <w:bCs/>
          <w:sz w:val="22"/>
          <w:szCs w:val="22"/>
        </w:rPr>
      </w:pPr>
    </w:p>
    <w:p w14:paraId="39665B91" w14:textId="77777777" w:rsidR="00E47EB9" w:rsidRDefault="00E47EB9" w:rsidP="002434BF">
      <w:pPr>
        <w:pStyle w:val="ListParagraph"/>
        <w:rPr>
          <w:rFonts w:ascii="Calibri" w:hAnsi="Calibri" w:cs="Calibri"/>
          <w:bCs/>
          <w:sz w:val="28"/>
          <w:szCs w:val="28"/>
        </w:rPr>
      </w:pPr>
    </w:p>
    <w:sectPr w:rsidR="00E47EB9" w:rsidSect="00F7362D">
      <w:footerReference w:type="default" r:id="rId18"/>
      <w:pgSz w:w="11900" w:h="16840"/>
      <w:pgMar w:top="1417" w:right="1417" w:bottom="1417" w:left="1417"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36F57" w14:textId="77777777" w:rsidR="00114F7E" w:rsidRDefault="00114F7E">
      <w:r>
        <w:separator/>
      </w:r>
    </w:p>
  </w:endnote>
  <w:endnote w:type="continuationSeparator" w:id="0">
    <w:p w14:paraId="0900C378" w14:textId="77777777" w:rsidR="00114F7E" w:rsidRDefault="0011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60E6D" w14:textId="77777777" w:rsidR="00EB4F95" w:rsidRDefault="00EB4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79DCB" w14:textId="77777777" w:rsidR="00EB4F95" w:rsidRDefault="00EB4F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4902E" w14:textId="77777777" w:rsidR="00EB4F95" w:rsidRDefault="00EB4F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1814706"/>
      <w:docPartObj>
        <w:docPartGallery w:val="Page Numbers (Bottom of Page)"/>
        <w:docPartUnique/>
      </w:docPartObj>
    </w:sdtPr>
    <w:sdtEndPr>
      <w:rPr>
        <w:noProof/>
      </w:rPr>
    </w:sdtEndPr>
    <w:sdtContent>
      <w:p w14:paraId="46C1F6AB" w14:textId="79E16056" w:rsidR="00F7362D" w:rsidRDefault="00F7362D">
        <w:pPr>
          <w:pStyle w:val="Footer"/>
          <w:jc w:val="right"/>
        </w:pPr>
        <w:r>
          <w:fldChar w:fldCharType="begin"/>
        </w:r>
        <w:r>
          <w:instrText xml:space="preserve"> PAGE   \* MERGEFORMAT </w:instrText>
        </w:r>
        <w:r>
          <w:fldChar w:fldCharType="separate"/>
        </w:r>
        <w:r w:rsidR="00BF1AA6">
          <w:rPr>
            <w:noProof/>
          </w:rPr>
          <w:t>7</w:t>
        </w:r>
        <w:r>
          <w:fldChar w:fldCharType="end"/>
        </w:r>
      </w:p>
    </w:sdtContent>
  </w:sdt>
  <w:p w14:paraId="2F78CD2A" w14:textId="77777777" w:rsidR="00F7362D" w:rsidRDefault="00F7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420C8" w14:textId="77777777" w:rsidR="00114F7E" w:rsidRDefault="00114F7E">
      <w:r>
        <w:separator/>
      </w:r>
    </w:p>
  </w:footnote>
  <w:footnote w:type="continuationSeparator" w:id="0">
    <w:p w14:paraId="44481B75" w14:textId="77777777" w:rsidR="00114F7E" w:rsidRDefault="00114F7E">
      <w:r>
        <w:continuationSeparator/>
      </w:r>
    </w:p>
  </w:footnote>
  <w:footnote w:id="1">
    <w:p w14:paraId="3E99DB2E" w14:textId="060363E7" w:rsidR="004F0B62" w:rsidRPr="00604085" w:rsidRDefault="004F0B62" w:rsidP="004F0B62">
      <w:pPr>
        <w:pStyle w:val="NormalWeb"/>
        <w:spacing w:before="0" w:beforeAutospacing="0" w:after="188" w:afterAutospacing="0" w:line="240" w:lineRule="auto"/>
        <w:rPr>
          <w:rFonts w:ascii="Calibri" w:hAnsi="Calibri" w:cs="Calibri"/>
          <w:color w:val="auto"/>
          <w:spacing w:val="3"/>
          <w:sz w:val="20"/>
          <w:szCs w:val="20"/>
        </w:rPr>
      </w:pPr>
      <w:r>
        <w:rPr>
          <w:rStyle w:val="FootnoteReference"/>
          <w:rFonts w:ascii="Calibri" w:hAnsi="Calibri" w:cs="Calibri"/>
          <w:color w:val="auto"/>
          <w:sz w:val="20"/>
          <w:szCs w:val="20"/>
        </w:rPr>
        <w:footnoteRef/>
      </w:r>
      <w:r>
        <w:rPr>
          <w:rFonts w:ascii="Calibri" w:hAnsi="Calibri"/>
          <w:color w:val="auto"/>
          <w:sz w:val="20"/>
          <w:szCs w:val="20"/>
        </w:rPr>
        <w:t xml:space="preserve"> Gender, disability, sexual orientation, gender identity and gender expression, religion and beliefs, et</w:t>
      </w:r>
      <w:r w:rsidR="00AC76A2">
        <w:rPr>
          <w:rFonts w:ascii="Calibri" w:hAnsi="Calibri"/>
          <w:color w:val="auto"/>
          <w:sz w:val="20"/>
          <w:szCs w:val="20"/>
        </w:rPr>
        <w:t>hnicity, care responsibilities,</w:t>
      </w:r>
      <w:r>
        <w:rPr>
          <w:rFonts w:ascii="Calibri" w:hAnsi="Calibri"/>
          <w:color w:val="auto"/>
          <w:sz w:val="20"/>
          <w:szCs w:val="20"/>
        </w:rPr>
        <w:t xml:space="preserve"> pregnancy, leave in connection with childbirth or adoption. Employers must also work to prevent gender-based violence, harassment and complex discrimination.</w:t>
      </w:r>
    </w:p>
  </w:footnote>
  <w:footnote w:id="2">
    <w:p w14:paraId="64CDFA92" w14:textId="77777777" w:rsidR="00E16A77" w:rsidRPr="00903CFC" w:rsidRDefault="00E16A77" w:rsidP="00E16A77">
      <w:pPr>
        <w:pStyle w:val="FootnoteText"/>
        <w:rPr>
          <w:rFonts w:ascii="Calibri" w:hAnsi="Calibri" w:cs="Calibri"/>
        </w:rPr>
      </w:pPr>
      <w:r>
        <w:rPr>
          <w:rStyle w:val="FootnoteReference"/>
          <w:rFonts w:ascii="Calibri" w:hAnsi="Calibri" w:cs="Calibri"/>
        </w:rPr>
        <w:footnoteRef/>
      </w:r>
      <w:r>
        <w:rPr>
          <w:rFonts w:ascii="Calibri" w:hAnsi="Calibri"/>
        </w:rPr>
        <w:t xml:space="preserve"> OsloMet reports annually on gender quality in its annual report. </w:t>
      </w:r>
    </w:p>
  </w:footnote>
  <w:footnote w:id="3">
    <w:p w14:paraId="5CDF0B5C" w14:textId="77777777" w:rsidR="000D0144" w:rsidRDefault="000D0144" w:rsidP="000D0144">
      <w:pPr>
        <w:pStyle w:val="FootnoteText"/>
      </w:pPr>
      <w:r>
        <w:rPr>
          <w:rStyle w:val="FootnoteReference"/>
          <w:rFonts w:ascii="Calibri" w:hAnsi="Calibri" w:cs="Calibri"/>
        </w:rPr>
        <w:footnoteRef/>
      </w:r>
      <w:r>
        <w:rPr>
          <w:rFonts w:ascii="Calibri" w:hAnsi="Calibri"/>
        </w:rPr>
        <w:t xml:space="preserve"> Figures are from 2019. Source: Database for Statistics on Higher Education (DBH).</w:t>
      </w:r>
      <w:r>
        <w:t xml:space="preserve">  </w:t>
      </w:r>
    </w:p>
  </w:footnote>
  <w:footnote w:id="4">
    <w:p w14:paraId="45D4F633" w14:textId="45232F45" w:rsidR="001F5D20" w:rsidRDefault="001F5D20" w:rsidP="001F5D20">
      <w:pPr>
        <w:pStyle w:val="FootnoteText"/>
      </w:pPr>
      <w:r>
        <w:rPr>
          <w:rStyle w:val="FootnoteReference"/>
        </w:rPr>
        <w:footnoteRef/>
      </w:r>
      <w:r>
        <w:rPr>
          <w:rFonts w:ascii="Calibri" w:hAnsi="Calibri"/>
        </w:rPr>
        <w:t xml:space="preserve"> </w:t>
      </w:r>
      <w:hyperlink r:id="rId1" w:history="1">
        <w:r>
          <w:rPr>
            <w:rStyle w:val="Hyperlink"/>
            <w:rFonts w:ascii="Calibri" w:hAnsi="Calibri"/>
            <w:u w:val="none"/>
            <w:bdr w:val="none" w:sz="0" w:space="0" w:color="auto" w:frame="1"/>
          </w:rPr>
          <w:t>NS 11201 Diversity management systems – Requirements (in Norwegian only)</w:t>
        </w:r>
      </w:hyperlink>
      <w:r>
        <w:rPr>
          <w:rFonts w:ascii="Calibri" w:hAnsi="Calibri"/>
          <w:sz w:val="22"/>
          <w:szCs w:val="22"/>
        </w:rPr>
        <w:t>.</w:t>
      </w:r>
      <w:r>
        <w:t xml:space="preserve"> </w:t>
      </w:r>
      <w:r>
        <w:rPr>
          <w:rFonts w:ascii="Calibri" w:hAnsi="Calibri"/>
        </w:rPr>
        <w:t xml:space="preserve">The Norwegian Government highlights this in its inclusion strategy. </w:t>
      </w:r>
    </w:p>
  </w:footnote>
  <w:footnote w:id="5">
    <w:p w14:paraId="15F5E98E" w14:textId="0FB9BAF9" w:rsidR="001F5D20" w:rsidRPr="00544319" w:rsidRDefault="001F5D20" w:rsidP="001F5D20">
      <w:pPr>
        <w:pStyle w:val="FootnoteText"/>
      </w:pPr>
      <w:r>
        <w:rPr>
          <w:rStyle w:val="FootnoteReference"/>
        </w:rPr>
        <w:footnoteRef/>
      </w:r>
      <w:r>
        <w:t xml:space="preserve"> </w:t>
      </w:r>
      <w:hyperlink r:id="rId2" w:history="1">
        <w:r>
          <w:rPr>
            <w:rFonts w:ascii="Calibri" w:hAnsi="Calibri"/>
            <w:bCs/>
            <w:bdr w:val="none" w:sz="0" w:space="0" w:color="auto"/>
          </w:rPr>
          <w:t>Official Norwegian Reports NOU 2012:15 – Policy for Equality</w:t>
        </w:r>
      </w:hyperlink>
      <w:r>
        <w:rPr>
          <w:rFonts w:ascii="Calibri" w:hAnsi="Calibri"/>
          <w:bdr w:val="none" w:sz="0" w:space="0" w:color="auto"/>
        </w:rPr>
        <w:t>/</w:t>
      </w:r>
      <w:hyperlink r:id="rId3" w:history="1">
        <w:r>
          <w:rPr>
            <w:rFonts w:ascii="Calibri" w:hAnsi="Calibri"/>
            <w:bCs/>
            <w:bdr w:val="none" w:sz="0" w:space="0" w:color="auto"/>
          </w:rPr>
          <w:t>NOU 2011:18 – Structure for Equality</w:t>
        </w:r>
      </w:hyperlink>
    </w:p>
  </w:footnote>
  <w:footnote w:id="6">
    <w:p w14:paraId="0EBA8DB5" w14:textId="53136DE4" w:rsidR="00A664FF" w:rsidRDefault="00A664FF">
      <w:pPr>
        <w:pStyle w:val="FootnoteText"/>
      </w:pPr>
      <w:r>
        <w:rPr>
          <w:rStyle w:val="FootnoteReference"/>
        </w:rPr>
        <w:footnoteRef/>
      </w:r>
      <w:r>
        <w:t xml:space="preserve"> During the previous plan period, an action plan for diversity was developed at the Faculty o</w:t>
      </w:r>
      <w:r w:rsidR="001B4C3E">
        <w:t>f Social Sciences. This measure</w:t>
      </w:r>
      <w:r>
        <w:t xml:space="preserve"> aims to ensure more operative and coordinated efforts.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35C1C" w14:textId="77777777" w:rsidR="00EB4F95" w:rsidRDefault="00EB4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C0380" w14:textId="77777777" w:rsidR="00965331" w:rsidRDefault="00965331">
    <w:pPr>
      <w:pStyle w:val="Header"/>
      <w:jc w:val="right"/>
    </w:pPr>
    <w:r>
      <w:rPr>
        <w:noProof/>
        <w:lang w:val="nb-NO"/>
      </w:rPr>
      <w:drawing>
        <wp:inline distT="0" distB="0" distL="0" distR="0" wp14:anchorId="4D80C683" wp14:editId="604C763D">
          <wp:extent cx="864000" cy="820800"/>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ext uri="{BEBA8EAE-BF5A-486C-A8C5-ECC9F3942E4B}">
                        <a14:imgProps xmlns:a14="http://schemas.microsoft.com/office/drawing/2010/main">
                          <a14:imgLayer r:embed="rId2">
                            <a14:imgEffect>
                              <a14:backgroundRemoval t="10000" b="90000" l="10000" r="90000"/>
                            </a14:imgEffect>
                          </a14:imgLayer>
                        </a14:imgProps>
                      </a:ext>
                    </a:extLst>
                  </a:blip>
                  <a:stretch>
                    <a:fillRect/>
                  </a:stretch>
                </pic:blipFill>
                <pic:spPr>
                  <a:xfrm>
                    <a:off x="0" y="0"/>
                    <a:ext cx="864000" cy="8208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FE7B7" w14:textId="77777777" w:rsidR="00EB4F95" w:rsidRDefault="00EB4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977A0"/>
    <w:multiLevelType w:val="hybridMultilevel"/>
    <w:tmpl w:val="B9F444D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62B7A89"/>
    <w:multiLevelType w:val="hybridMultilevel"/>
    <w:tmpl w:val="557262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C9767FB"/>
    <w:multiLevelType w:val="hybridMultilevel"/>
    <w:tmpl w:val="88F0E55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435F4376"/>
    <w:multiLevelType w:val="hybridMultilevel"/>
    <w:tmpl w:val="860C0708"/>
    <w:styleLink w:val="Punkttegn"/>
    <w:lvl w:ilvl="0" w:tplc="0736EFDC">
      <w:start w:val="1"/>
      <w:numFmt w:val="bullet"/>
      <w:lvlText w:val="•"/>
      <w:lvlJc w:val="left"/>
      <w:pPr>
        <w:ind w:left="1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1" w:tplc="7B700118">
      <w:start w:val="1"/>
      <w:numFmt w:val="bullet"/>
      <w:lvlText w:val="•"/>
      <w:lvlJc w:val="left"/>
      <w:pPr>
        <w:ind w:left="7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2" w:tplc="6E72940E">
      <w:start w:val="1"/>
      <w:numFmt w:val="bullet"/>
      <w:lvlText w:val="•"/>
      <w:lvlJc w:val="left"/>
      <w:pPr>
        <w:ind w:left="13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3" w:tplc="7A36FBBC">
      <w:start w:val="1"/>
      <w:numFmt w:val="bullet"/>
      <w:lvlText w:val="•"/>
      <w:lvlJc w:val="left"/>
      <w:pPr>
        <w:ind w:left="19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4" w:tplc="F864C8DC">
      <w:start w:val="1"/>
      <w:numFmt w:val="bullet"/>
      <w:lvlText w:val="•"/>
      <w:lvlJc w:val="left"/>
      <w:pPr>
        <w:ind w:left="25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5" w:tplc="33D4A63A">
      <w:start w:val="1"/>
      <w:numFmt w:val="bullet"/>
      <w:lvlText w:val="•"/>
      <w:lvlJc w:val="left"/>
      <w:pPr>
        <w:ind w:left="31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6" w:tplc="83C81F72">
      <w:start w:val="1"/>
      <w:numFmt w:val="bullet"/>
      <w:lvlText w:val="•"/>
      <w:lvlJc w:val="left"/>
      <w:pPr>
        <w:ind w:left="37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7" w:tplc="BEDE0500">
      <w:start w:val="1"/>
      <w:numFmt w:val="bullet"/>
      <w:lvlText w:val="•"/>
      <w:lvlJc w:val="left"/>
      <w:pPr>
        <w:ind w:left="4389" w:hanging="189"/>
      </w:pPr>
      <w:rPr>
        <w:rFonts w:hAnsi="Arial Unicode MS"/>
        <w:b/>
        <w:bCs/>
        <w:caps w:val="0"/>
        <w:smallCaps w:val="0"/>
        <w:strike w:val="0"/>
        <w:dstrike w:val="0"/>
        <w:outline w:val="0"/>
        <w:emboss w:val="0"/>
        <w:imprint w:val="0"/>
        <w:spacing w:val="0"/>
        <w:w w:val="100"/>
        <w:kern w:val="0"/>
        <w:position w:val="0"/>
        <w:highlight w:val="none"/>
        <w:vertAlign w:val="baseline"/>
      </w:rPr>
    </w:lvl>
    <w:lvl w:ilvl="8" w:tplc="16A8AD04">
      <w:start w:val="1"/>
      <w:numFmt w:val="bullet"/>
      <w:lvlText w:val="•"/>
      <w:lvlJc w:val="left"/>
      <w:pPr>
        <w:ind w:left="4989" w:hanging="18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A420638"/>
    <w:multiLevelType w:val="hybridMultilevel"/>
    <w:tmpl w:val="F0689062"/>
    <w:lvl w:ilvl="0" w:tplc="6B6685BE">
      <w:start w:val="1"/>
      <w:numFmt w:val="upperRoman"/>
      <w:lvlText w:val="%1."/>
      <w:lvlJc w:val="left"/>
      <w:pPr>
        <w:ind w:left="1080" w:hanging="72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8B54A90C">
      <w:start w:val="1"/>
      <w:numFmt w:val="decimal"/>
      <w:lvlText w:val="%5)"/>
      <w:lvlJc w:val="left"/>
      <w:pPr>
        <w:ind w:left="3600" w:hanging="360"/>
      </w:pPr>
      <w:rPr>
        <w:rFonts w:hint="default"/>
      </w:r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AC76097"/>
    <w:multiLevelType w:val="hybridMultilevel"/>
    <w:tmpl w:val="281C181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5D3A39D2"/>
    <w:multiLevelType w:val="multilevel"/>
    <w:tmpl w:val="78D28F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04A30DB"/>
    <w:multiLevelType w:val="hybridMultilevel"/>
    <w:tmpl w:val="1720957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6A7D161B"/>
    <w:multiLevelType w:val="hybridMultilevel"/>
    <w:tmpl w:val="E39200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69465F9"/>
    <w:multiLevelType w:val="hybridMultilevel"/>
    <w:tmpl w:val="A7363B40"/>
    <w:styleLink w:val="Nummerert"/>
    <w:lvl w:ilvl="0" w:tplc="5F0CA2B4">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5ACA8E08">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374A9E06">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EA624854">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454A9C64">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57BC5DF0">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2910B842">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6EAE8ACC">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4B4AC48A">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CED5131"/>
    <w:multiLevelType w:val="hybridMultilevel"/>
    <w:tmpl w:val="3BACBA14"/>
    <w:lvl w:ilvl="0" w:tplc="F8743776">
      <w:start w:val="1"/>
      <w:numFmt w:val="decimal"/>
      <w:lvlText w:val="%1)"/>
      <w:lvlJc w:val="left"/>
      <w:pPr>
        <w:ind w:left="720" w:hanging="360"/>
      </w:pPr>
      <w:rPr>
        <w:rFonts w:cstheme="majorHAns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6"/>
  </w:num>
  <w:num w:numId="5">
    <w:abstractNumId w:val="7"/>
  </w:num>
  <w:num w:numId="6">
    <w:abstractNumId w:val="5"/>
  </w:num>
  <w:num w:numId="7">
    <w:abstractNumId w:val="4"/>
  </w:num>
  <w:num w:numId="8">
    <w:abstractNumId w:val="0"/>
  </w:num>
  <w:num w:numId="9">
    <w:abstractNumId w:val="1"/>
  </w:num>
  <w:num w:numId="10">
    <w:abstractNumId w:val="2"/>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F4"/>
    <w:rsid w:val="00000306"/>
    <w:rsid w:val="000004EC"/>
    <w:rsid w:val="00000C35"/>
    <w:rsid w:val="000013BE"/>
    <w:rsid w:val="000014E5"/>
    <w:rsid w:val="00003927"/>
    <w:rsid w:val="00003AEB"/>
    <w:rsid w:val="00003EF0"/>
    <w:rsid w:val="00004147"/>
    <w:rsid w:val="000042AA"/>
    <w:rsid w:val="0000544A"/>
    <w:rsid w:val="00005811"/>
    <w:rsid w:val="000064C8"/>
    <w:rsid w:val="00012A5E"/>
    <w:rsid w:val="000139BF"/>
    <w:rsid w:val="0001481E"/>
    <w:rsid w:val="000157CD"/>
    <w:rsid w:val="0001632B"/>
    <w:rsid w:val="0001659B"/>
    <w:rsid w:val="00017ACD"/>
    <w:rsid w:val="00021D35"/>
    <w:rsid w:val="00023575"/>
    <w:rsid w:val="00024D88"/>
    <w:rsid w:val="00025D4A"/>
    <w:rsid w:val="00026278"/>
    <w:rsid w:val="00030FF8"/>
    <w:rsid w:val="00031BC3"/>
    <w:rsid w:val="000320BF"/>
    <w:rsid w:val="000323EA"/>
    <w:rsid w:val="000337DB"/>
    <w:rsid w:val="0003480D"/>
    <w:rsid w:val="00035A9F"/>
    <w:rsid w:val="00035B7E"/>
    <w:rsid w:val="000361FA"/>
    <w:rsid w:val="00036445"/>
    <w:rsid w:val="00036B1E"/>
    <w:rsid w:val="00040420"/>
    <w:rsid w:val="00040C02"/>
    <w:rsid w:val="00042315"/>
    <w:rsid w:val="000423D7"/>
    <w:rsid w:val="00042477"/>
    <w:rsid w:val="00043BD7"/>
    <w:rsid w:val="000442E9"/>
    <w:rsid w:val="0004431B"/>
    <w:rsid w:val="00044F06"/>
    <w:rsid w:val="00046D02"/>
    <w:rsid w:val="0004725E"/>
    <w:rsid w:val="00047A19"/>
    <w:rsid w:val="00047A9B"/>
    <w:rsid w:val="00047C1D"/>
    <w:rsid w:val="000517B5"/>
    <w:rsid w:val="00051E26"/>
    <w:rsid w:val="000523E5"/>
    <w:rsid w:val="000526A1"/>
    <w:rsid w:val="00053A61"/>
    <w:rsid w:val="00054A6F"/>
    <w:rsid w:val="00057E93"/>
    <w:rsid w:val="00061075"/>
    <w:rsid w:val="00061583"/>
    <w:rsid w:val="00061ECD"/>
    <w:rsid w:val="000625A0"/>
    <w:rsid w:val="00062C87"/>
    <w:rsid w:val="00062EC3"/>
    <w:rsid w:val="00063141"/>
    <w:rsid w:val="00072A41"/>
    <w:rsid w:val="00075368"/>
    <w:rsid w:val="0007668E"/>
    <w:rsid w:val="000773E6"/>
    <w:rsid w:val="000806F2"/>
    <w:rsid w:val="00080C40"/>
    <w:rsid w:val="00081C80"/>
    <w:rsid w:val="00082263"/>
    <w:rsid w:val="00082502"/>
    <w:rsid w:val="00086BB6"/>
    <w:rsid w:val="00090798"/>
    <w:rsid w:val="00090C07"/>
    <w:rsid w:val="00091C16"/>
    <w:rsid w:val="00092AB5"/>
    <w:rsid w:val="00092C81"/>
    <w:rsid w:val="00094391"/>
    <w:rsid w:val="000955B3"/>
    <w:rsid w:val="00095778"/>
    <w:rsid w:val="00096F8C"/>
    <w:rsid w:val="000A06F3"/>
    <w:rsid w:val="000A20B4"/>
    <w:rsid w:val="000A2956"/>
    <w:rsid w:val="000A3554"/>
    <w:rsid w:val="000A3DFB"/>
    <w:rsid w:val="000A585B"/>
    <w:rsid w:val="000A60DF"/>
    <w:rsid w:val="000A69A6"/>
    <w:rsid w:val="000A6A1F"/>
    <w:rsid w:val="000A7208"/>
    <w:rsid w:val="000A7790"/>
    <w:rsid w:val="000B0D95"/>
    <w:rsid w:val="000B0FF1"/>
    <w:rsid w:val="000B1979"/>
    <w:rsid w:val="000B40DC"/>
    <w:rsid w:val="000B4CA2"/>
    <w:rsid w:val="000B5209"/>
    <w:rsid w:val="000B653E"/>
    <w:rsid w:val="000B6908"/>
    <w:rsid w:val="000B6FEB"/>
    <w:rsid w:val="000B7D02"/>
    <w:rsid w:val="000C1A99"/>
    <w:rsid w:val="000C2118"/>
    <w:rsid w:val="000C2852"/>
    <w:rsid w:val="000C2D64"/>
    <w:rsid w:val="000C4D27"/>
    <w:rsid w:val="000C568B"/>
    <w:rsid w:val="000C60E1"/>
    <w:rsid w:val="000C6219"/>
    <w:rsid w:val="000C7660"/>
    <w:rsid w:val="000C768F"/>
    <w:rsid w:val="000D0144"/>
    <w:rsid w:val="000D0637"/>
    <w:rsid w:val="000D0F90"/>
    <w:rsid w:val="000D11D0"/>
    <w:rsid w:val="000D175F"/>
    <w:rsid w:val="000D1817"/>
    <w:rsid w:val="000D2265"/>
    <w:rsid w:val="000D32A0"/>
    <w:rsid w:val="000D397D"/>
    <w:rsid w:val="000D3CA4"/>
    <w:rsid w:val="000D629E"/>
    <w:rsid w:val="000D683F"/>
    <w:rsid w:val="000D68DC"/>
    <w:rsid w:val="000D6C35"/>
    <w:rsid w:val="000E09A0"/>
    <w:rsid w:val="000E1920"/>
    <w:rsid w:val="000E201F"/>
    <w:rsid w:val="000E23C5"/>
    <w:rsid w:val="000E35DA"/>
    <w:rsid w:val="000E35E3"/>
    <w:rsid w:val="000E51AF"/>
    <w:rsid w:val="000E7513"/>
    <w:rsid w:val="000E7E9B"/>
    <w:rsid w:val="000F05A0"/>
    <w:rsid w:val="000F0B91"/>
    <w:rsid w:val="000F10FF"/>
    <w:rsid w:val="000F11FF"/>
    <w:rsid w:val="000F1B3D"/>
    <w:rsid w:val="000F2ABB"/>
    <w:rsid w:val="000F2BFF"/>
    <w:rsid w:val="000F3250"/>
    <w:rsid w:val="000F352D"/>
    <w:rsid w:val="000F3E5B"/>
    <w:rsid w:val="000F3E80"/>
    <w:rsid w:val="000F4094"/>
    <w:rsid w:val="000F409A"/>
    <w:rsid w:val="000F47D3"/>
    <w:rsid w:val="000F539F"/>
    <w:rsid w:val="000F5850"/>
    <w:rsid w:val="000F6193"/>
    <w:rsid w:val="000F68D5"/>
    <w:rsid w:val="000F7403"/>
    <w:rsid w:val="000F7D0F"/>
    <w:rsid w:val="0010064D"/>
    <w:rsid w:val="00100B01"/>
    <w:rsid w:val="00100D95"/>
    <w:rsid w:val="0010168A"/>
    <w:rsid w:val="00104D6D"/>
    <w:rsid w:val="00106DE6"/>
    <w:rsid w:val="001121E3"/>
    <w:rsid w:val="001138D8"/>
    <w:rsid w:val="00114211"/>
    <w:rsid w:val="0011468D"/>
    <w:rsid w:val="00114F7E"/>
    <w:rsid w:val="001165F6"/>
    <w:rsid w:val="00117098"/>
    <w:rsid w:val="0012052D"/>
    <w:rsid w:val="0012223B"/>
    <w:rsid w:val="00123766"/>
    <w:rsid w:val="00124002"/>
    <w:rsid w:val="001246D3"/>
    <w:rsid w:val="00124C67"/>
    <w:rsid w:val="00124EB8"/>
    <w:rsid w:val="00125C9A"/>
    <w:rsid w:val="00125CD6"/>
    <w:rsid w:val="00126401"/>
    <w:rsid w:val="00127192"/>
    <w:rsid w:val="00130FB4"/>
    <w:rsid w:val="00131984"/>
    <w:rsid w:val="00131D3C"/>
    <w:rsid w:val="00132473"/>
    <w:rsid w:val="0013258F"/>
    <w:rsid w:val="001328CD"/>
    <w:rsid w:val="00132C1B"/>
    <w:rsid w:val="00134AD1"/>
    <w:rsid w:val="0013584C"/>
    <w:rsid w:val="0013744A"/>
    <w:rsid w:val="00141C40"/>
    <w:rsid w:val="001428DA"/>
    <w:rsid w:val="001456BC"/>
    <w:rsid w:val="0014579F"/>
    <w:rsid w:val="00146359"/>
    <w:rsid w:val="00150605"/>
    <w:rsid w:val="001508F2"/>
    <w:rsid w:val="001511D4"/>
    <w:rsid w:val="00152247"/>
    <w:rsid w:val="00154836"/>
    <w:rsid w:val="00154A1D"/>
    <w:rsid w:val="00154BBC"/>
    <w:rsid w:val="001564A2"/>
    <w:rsid w:val="00156DF6"/>
    <w:rsid w:val="0016086B"/>
    <w:rsid w:val="00160B09"/>
    <w:rsid w:val="001626E6"/>
    <w:rsid w:val="00162826"/>
    <w:rsid w:val="0016470E"/>
    <w:rsid w:val="001647F5"/>
    <w:rsid w:val="00164BEA"/>
    <w:rsid w:val="00164FB7"/>
    <w:rsid w:val="001710BD"/>
    <w:rsid w:val="00171F47"/>
    <w:rsid w:val="00172091"/>
    <w:rsid w:val="0017217B"/>
    <w:rsid w:val="00175319"/>
    <w:rsid w:val="0017535C"/>
    <w:rsid w:val="001761F4"/>
    <w:rsid w:val="0017645D"/>
    <w:rsid w:val="0017680B"/>
    <w:rsid w:val="0017799E"/>
    <w:rsid w:val="001800FB"/>
    <w:rsid w:val="001807FD"/>
    <w:rsid w:val="00182A18"/>
    <w:rsid w:val="00183449"/>
    <w:rsid w:val="00185F86"/>
    <w:rsid w:val="00186F93"/>
    <w:rsid w:val="001903A3"/>
    <w:rsid w:val="00190A88"/>
    <w:rsid w:val="00191592"/>
    <w:rsid w:val="001919D3"/>
    <w:rsid w:val="00192632"/>
    <w:rsid w:val="0019279E"/>
    <w:rsid w:val="00194653"/>
    <w:rsid w:val="00194662"/>
    <w:rsid w:val="0019473E"/>
    <w:rsid w:val="00194FA9"/>
    <w:rsid w:val="00195BF7"/>
    <w:rsid w:val="00195D11"/>
    <w:rsid w:val="00195D68"/>
    <w:rsid w:val="001975B4"/>
    <w:rsid w:val="00197E3A"/>
    <w:rsid w:val="001A045C"/>
    <w:rsid w:val="001A1049"/>
    <w:rsid w:val="001A2D34"/>
    <w:rsid w:val="001A2E10"/>
    <w:rsid w:val="001A3A76"/>
    <w:rsid w:val="001A3B77"/>
    <w:rsid w:val="001A3EC1"/>
    <w:rsid w:val="001A41B3"/>
    <w:rsid w:val="001A6C59"/>
    <w:rsid w:val="001B0989"/>
    <w:rsid w:val="001B1FD1"/>
    <w:rsid w:val="001B23A8"/>
    <w:rsid w:val="001B33FC"/>
    <w:rsid w:val="001B36AE"/>
    <w:rsid w:val="001B4C3E"/>
    <w:rsid w:val="001B5281"/>
    <w:rsid w:val="001B5E30"/>
    <w:rsid w:val="001B73F9"/>
    <w:rsid w:val="001B742E"/>
    <w:rsid w:val="001B7985"/>
    <w:rsid w:val="001C034C"/>
    <w:rsid w:val="001C171C"/>
    <w:rsid w:val="001C21BD"/>
    <w:rsid w:val="001C3028"/>
    <w:rsid w:val="001C3E4D"/>
    <w:rsid w:val="001C44D5"/>
    <w:rsid w:val="001C5319"/>
    <w:rsid w:val="001C5799"/>
    <w:rsid w:val="001C70AC"/>
    <w:rsid w:val="001C7A12"/>
    <w:rsid w:val="001C7F0F"/>
    <w:rsid w:val="001D0EFB"/>
    <w:rsid w:val="001D0EFC"/>
    <w:rsid w:val="001D1698"/>
    <w:rsid w:val="001D3F47"/>
    <w:rsid w:val="001D42FF"/>
    <w:rsid w:val="001D5A81"/>
    <w:rsid w:val="001D6A2D"/>
    <w:rsid w:val="001D6A78"/>
    <w:rsid w:val="001D71A4"/>
    <w:rsid w:val="001D7657"/>
    <w:rsid w:val="001D7B43"/>
    <w:rsid w:val="001E1145"/>
    <w:rsid w:val="001E29D7"/>
    <w:rsid w:val="001E2A8F"/>
    <w:rsid w:val="001E3286"/>
    <w:rsid w:val="001E5246"/>
    <w:rsid w:val="001E65A1"/>
    <w:rsid w:val="001E78B2"/>
    <w:rsid w:val="001E7C9D"/>
    <w:rsid w:val="001E7D1E"/>
    <w:rsid w:val="001F080D"/>
    <w:rsid w:val="001F1881"/>
    <w:rsid w:val="001F256D"/>
    <w:rsid w:val="001F4AEA"/>
    <w:rsid w:val="001F5BC3"/>
    <w:rsid w:val="001F5D20"/>
    <w:rsid w:val="00200E72"/>
    <w:rsid w:val="0020222E"/>
    <w:rsid w:val="0020258D"/>
    <w:rsid w:val="00203221"/>
    <w:rsid w:val="002034ED"/>
    <w:rsid w:val="002039E6"/>
    <w:rsid w:val="00203C7C"/>
    <w:rsid w:val="00203D28"/>
    <w:rsid w:val="00204AF1"/>
    <w:rsid w:val="00204B66"/>
    <w:rsid w:val="0020624B"/>
    <w:rsid w:val="002066A9"/>
    <w:rsid w:val="00207B57"/>
    <w:rsid w:val="00210EF0"/>
    <w:rsid w:val="002147CE"/>
    <w:rsid w:val="00214BB0"/>
    <w:rsid w:val="00215BEE"/>
    <w:rsid w:val="00215F6C"/>
    <w:rsid w:val="0021679A"/>
    <w:rsid w:val="00217160"/>
    <w:rsid w:val="00221712"/>
    <w:rsid w:val="00221749"/>
    <w:rsid w:val="00221D60"/>
    <w:rsid w:val="00223003"/>
    <w:rsid w:val="00223D0D"/>
    <w:rsid w:val="002257AE"/>
    <w:rsid w:val="00225C2B"/>
    <w:rsid w:val="00225DED"/>
    <w:rsid w:val="00226354"/>
    <w:rsid w:val="00226B7C"/>
    <w:rsid w:val="00227437"/>
    <w:rsid w:val="0022772A"/>
    <w:rsid w:val="00230788"/>
    <w:rsid w:val="00230C0E"/>
    <w:rsid w:val="00230E07"/>
    <w:rsid w:val="00230E1A"/>
    <w:rsid w:val="002328AB"/>
    <w:rsid w:val="00232F46"/>
    <w:rsid w:val="00234CC4"/>
    <w:rsid w:val="002352B9"/>
    <w:rsid w:val="00236B9C"/>
    <w:rsid w:val="002409CB"/>
    <w:rsid w:val="0024199C"/>
    <w:rsid w:val="00241FED"/>
    <w:rsid w:val="00242330"/>
    <w:rsid w:val="0024269B"/>
    <w:rsid w:val="002434BF"/>
    <w:rsid w:val="0024352A"/>
    <w:rsid w:val="00243C45"/>
    <w:rsid w:val="0024533F"/>
    <w:rsid w:val="00245F5C"/>
    <w:rsid w:val="00246395"/>
    <w:rsid w:val="00247D2F"/>
    <w:rsid w:val="00250558"/>
    <w:rsid w:val="00250C3D"/>
    <w:rsid w:val="00250CD0"/>
    <w:rsid w:val="00251885"/>
    <w:rsid w:val="002519C8"/>
    <w:rsid w:val="0025219D"/>
    <w:rsid w:val="00254A60"/>
    <w:rsid w:val="00254B3D"/>
    <w:rsid w:val="00255826"/>
    <w:rsid w:val="00260A55"/>
    <w:rsid w:val="002617DC"/>
    <w:rsid w:val="00261CD6"/>
    <w:rsid w:val="0026229C"/>
    <w:rsid w:val="00262CE1"/>
    <w:rsid w:val="0026319E"/>
    <w:rsid w:val="002649F6"/>
    <w:rsid w:val="002659C8"/>
    <w:rsid w:val="00265E46"/>
    <w:rsid w:val="002675E7"/>
    <w:rsid w:val="0026797F"/>
    <w:rsid w:val="00270258"/>
    <w:rsid w:val="0027182F"/>
    <w:rsid w:val="00273A30"/>
    <w:rsid w:val="0027435F"/>
    <w:rsid w:val="0027557B"/>
    <w:rsid w:val="00275F48"/>
    <w:rsid w:val="002760A0"/>
    <w:rsid w:val="0027682F"/>
    <w:rsid w:val="00276E46"/>
    <w:rsid w:val="00277386"/>
    <w:rsid w:val="002807DF"/>
    <w:rsid w:val="0028273A"/>
    <w:rsid w:val="002829AC"/>
    <w:rsid w:val="00283373"/>
    <w:rsid w:val="0028434F"/>
    <w:rsid w:val="00284F83"/>
    <w:rsid w:val="0029099E"/>
    <w:rsid w:val="00291687"/>
    <w:rsid w:val="00292493"/>
    <w:rsid w:val="0029544D"/>
    <w:rsid w:val="002972A2"/>
    <w:rsid w:val="002A0D60"/>
    <w:rsid w:val="002A1F4F"/>
    <w:rsid w:val="002A2812"/>
    <w:rsid w:val="002A494D"/>
    <w:rsid w:val="002A6E0E"/>
    <w:rsid w:val="002A7302"/>
    <w:rsid w:val="002A7A72"/>
    <w:rsid w:val="002B0009"/>
    <w:rsid w:val="002B0CBF"/>
    <w:rsid w:val="002B1195"/>
    <w:rsid w:val="002B179D"/>
    <w:rsid w:val="002B1B9D"/>
    <w:rsid w:val="002B24FE"/>
    <w:rsid w:val="002B2FDC"/>
    <w:rsid w:val="002B37F2"/>
    <w:rsid w:val="002B41B0"/>
    <w:rsid w:val="002B5382"/>
    <w:rsid w:val="002B7030"/>
    <w:rsid w:val="002B726B"/>
    <w:rsid w:val="002C084A"/>
    <w:rsid w:val="002C1173"/>
    <w:rsid w:val="002C39ED"/>
    <w:rsid w:val="002C55F2"/>
    <w:rsid w:val="002C58CB"/>
    <w:rsid w:val="002C5959"/>
    <w:rsid w:val="002C59B9"/>
    <w:rsid w:val="002C5CB4"/>
    <w:rsid w:val="002C6AF5"/>
    <w:rsid w:val="002C6D89"/>
    <w:rsid w:val="002C6DFD"/>
    <w:rsid w:val="002C7427"/>
    <w:rsid w:val="002D10DC"/>
    <w:rsid w:val="002D285A"/>
    <w:rsid w:val="002D2AD0"/>
    <w:rsid w:val="002D453D"/>
    <w:rsid w:val="002D566D"/>
    <w:rsid w:val="002D7742"/>
    <w:rsid w:val="002E1397"/>
    <w:rsid w:val="002E14BA"/>
    <w:rsid w:val="002E1769"/>
    <w:rsid w:val="002E1882"/>
    <w:rsid w:val="002E2861"/>
    <w:rsid w:val="002E297D"/>
    <w:rsid w:val="002E3139"/>
    <w:rsid w:val="002E337E"/>
    <w:rsid w:val="002E47AF"/>
    <w:rsid w:val="002E6458"/>
    <w:rsid w:val="002F1C6D"/>
    <w:rsid w:val="002F3867"/>
    <w:rsid w:val="002F496E"/>
    <w:rsid w:val="002F523D"/>
    <w:rsid w:val="002F608E"/>
    <w:rsid w:val="002F6656"/>
    <w:rsid w:val="002F7AD1"/>
    <w:rsid w:val="00300BE1"/>
    <w:rsid w:val="00302397"/>
    <w:rsid w:val="00302638"/>
    <w:rsid w:val="00302E58"/>
    <w:rsid w:val="003035ED"/>
    <w:rsid w:val="00303D48"/>
    <w:rsid w:val="00303EE4"/>
    <w:rsid w:val="00304CF4"/>
    <w:rsid w:val="00304D25"/>
    <w:rsid w:val="003052A5"/>
    <w:rsid w:val="003060AD"/>
    <w:rsid w:val="00306780"/>
    <w:rsid w:val="003079F8"/>
    <w:rsid w:val="00310325"/>
    <w:rsid w:val="00310A67"/>
    <w:rsid w:val="00312CFB"/>
    <w:rsid w:val="003130A2"/>
    <w:rsid w:val="003133F9"/>
    <w:rsid w:val="003149CC"/>
    <w:rsid w:val="00314B00"/>
    <w:rsid w:val="00315A1F"/>
    <w:rsid w:val="00320F61"/>
    <w:rsid w:val="00321093"/>
    <w:rsid w:val="003217BC"/>
    <w:rsid w:val="00322C92"/>
    <w:rsid w:val="00322E9B"/>
    <w:rsid w:val="00323342"/>
    <w:rsid w:val="00326720"/>
    <w:rsid w:val="003269D1"/>
    <w:rsid w:val="00330E54"/>
    <w:rsid w:val="00331768"/>
    <w:rsid w:val="00332435"/>
    <w:rsid w:val="003329BB"/>
    <w:rsid w:val="0033565D"/>
    <w:rsid w:val="0033646C"/>
    <w:rsid w:val="00340C5D"/>
    <w:rsid w:val="00340CFC"/>
    <w:rsid w:val="0034167F"/>
    <w:rsid w:val="00344535"/>
    <w:rsid w:val="00345C4A"/>
    <w:rsid w:val="00345DF7"/>
    <w:rsid w:val="00346B73"/>
    <w:rsid w:val="003475EB"/>
    <w:rsid w:val="00347B24"/>
    <w:rsid w:val="00350180"/>
    <w:rsid w:val="00350374"/>
    <w:rsid w:val="00350396"/>
    <w:rsid w:val="00351A6D"/>
    <w:rsid w:val="00351FF0"/>
    <w:rsid w:val="00353505"/>
    <w:rsid w:val="00354F4E"/>
    <w:rsid w:val="00355421"/>
    <w:rsid w:val="00357259"/>
    <w:rsid w:val="00357EFB"/>
    <w:rsid w:val="003610E8"/>
    <w:rsid w:val="00363B13"/>
    <w:rsid w:val="0036414B"/>
    <w:rsid w:val="00364441"/>
    <w:rsid w:val="003644B0"/>
    <w:rsid w:val="00364505"/>
    <w:rsid w:val="003652F7"/>
    <w:rsid w:val="0036627E"/>
    <w:rsid w:val="003664E1"/>
    <w:rsid w:val="00367AE1"/>
    <w:rsid w:val="003718FD"/>
    <w:rsid w:val="00373415"/>
    <w:rsid w:val="00373CD7"/>
    <w:rsid w:val="00373E19"/>
    <w:rsid w:val="00373F1C"/>
    <w:rsid w:val="00374993"/>
    <w:rsid w:val="003756EC"/>
    <w:rsid w:val="00375B7F"/>
    <w:rsid w:val="00377D42"/>
    <w:rsid w:val="00380525"/>
    <w:rsid w:val="00380880"/>
    <w:rsid w:val="00385D17"/>
    <w:rsid w:val="00385DC4"/>
    <w:rsid w:val="003872E2"/>
    <w:rsid w:val="00387694"/>
    <w:rsid w:val="00390B90"/>
    <w:rsid w:val="00391C06"/>
    <w:rsid w:val="0039216C"/>
    <w:rsid w:val="0039242C"/>
    <w:rsid w:val="00395027"/>
    <w:rsid w:val="00395673"/>
    <w:rsid w:val="00396330"/>
    <w:rsid w:val="00397E67"/>
    <w:rsid w:val="00397F84"/>
    <w:rsid w:val="003A0B71"/>
    <w:rsid w:val="003A1391"/>
    <w:rsid w:val="003A1D15"/>
    <w:rsid w:val="003A250A"/>
    <w:rsid w:val="003A3185"/>
    <w:rsid w:val="003A33C0"/>
    <w:rsid w:val="003A3CED"/>
    <w:rsid w:val="003A405C"/>
    <w:rsid w:val="003A5439"/>
    <w:rsid w:val="003A7C68"/>
    <w:rsid w:val="003B0E31"/>
    <w:rsid w:val="003B0EB3"/>
    <w:rsid w:val="003B1C62"/>
    <w:rsid w:val="003B26C2"/>
    <w:rsid w:val="003B38A5"/>
    <w:rsid w:val="003B4331"/>
    <w:rsid w:val="003B51F6"/>
    <w:rsid w:val="003B59E1"/>
    <w:rsid w:val="003B64F0"/>
    <w:rsid w:val="003B7840"/>
    <w:rsid w:val="003B7957"/>
    <w:rsid w:val="003C0B76"/>
    <w:rsid w:val="003C186B"/>
    <w:rsid w:val="003C2035"/>
    <w:rsid w:val="003C2C2B"/>
    <w:rsid w:val="003C2F26"/>
    <w:rsid w:val="003C43C9"/>
    <w:rsid w:val="003C5900"/>
    <w:rsid w:val="003C5F3A"/>
    <w:rsid w:val="003C6727"/>
    <w:rsid w:val="003C6F18"/>
    <w:rsid w:val="003C75A5"/>
    <w:rsid w:val="003D0753"/>
    <w:rsid w:val="003D07C9"/>
    <w:rsid w:val="003D0BD3"/>
    <w:rsid w:val="003D277C"/>
    <w:rsid w:val="003D2CC2"/>
    <w:rsid w:val="003D2E00"/>
    <w:rsid w:val="003D3B40"/>
    <w:rsid w:val="003D658B"/>
    <w:rsid w:val="003D7F89"/>
    <w:rsid w:val="003E5121"/>
    <w:rsid w:val="003E61DD"/>
    <w:rsid w:val="003E7774"/>
    <w:rsid w:val="003F0740"/>
    <w:rsid w:val="003F14F0"/>
    <w:rsid w:val="003F1B75"/>
    <w:rsid w:val="003F2A65"/>
    <w:rsid w:val="003F2D79"/>
    <w:rsid w:val="003F3408"/>
    <w:rsid w:val="003F4B7F"/>
    <w:rsid w:val="003F5158"/>
    <w:rsid w:val="003F5DD3"/>
    <w:rsid w:val="003F5EC6"/>
    <w:rsid w:val="003F6772"/>
    <w:rsid w:val="003F6A68"/>
    <w:rsid w:val="003F6ED5"/>
    <w:rsid w:val="003F6EFC"/>
    <w:rsid w:val="003F7586"/>
    <w:rsid w:val="003F7825"/>
    <w:rsid w:val="003F7BD8"/>
    <w:rsid w:val="00401EFB"/>
    <w:rsid w:val="00402796"/>
    <w:rsid w:val="00404BD7"/>
    <w:rsid w:val="0040539D"/>
    <w:rsid w:val="00405831"/>
    <w:rsid w:val="00406003"/>
    <w:rsid w:val="004063E1"/>
    <w:rsid w:val="00406EE3"/>
    <w:rsid w:val="00407A23"/>
    <w:rsid w:val="0041305B"/>
    <w:rsid w:val="004132C7"/>
    <w:rsid w:val="00413647"/>
    <w:rsid w:val="00414307"/>
    <w:rsid w:val="00415E1A"/>
    <w:rsid w:val="00416D09"/>
    <w:rsid w:val="00421026"/>
    <w:rsid w:val="0042242E"/>
    <w:rsid w:val="00423C89"/>
    <w:rsid w:val="00424B4F"/>
    <w:rsid w:val="00426600"/>
    <w:rsid w:val="00426758"/>
    <w:rsid w:val="00426CF8"/>
    <w:rsid w:val="004279C2"/>
    <w:rsid w:val="00431180"/>
    <w:rsid w:val="004312A2"/>
    <w:rsid w:val="00431B78"/>
    <w:rsid w:val="00432DDD"/>
    <w:rsid w:val="00432E45"/>
    <w:rsid w:val="0043371D"/>
    <w:rsid w:val="00434667"/>
    <w:rsid w:val="004352F8"/>
    <w:rsid w:val="00437AA9"/>
    <w:rsid w:val="0044051F"/>
    <w:rsid w:val="00440991"/>
    <w:rsid w:val="00441CD6"/>
    <w:rsid w:val="0044235C"/>
    <w:rsid w:val="004431A7"/>
    <w:rsid w:val="00443CD7"/>
    <w:rsid w:val="004443E3"/>
    <w:rsid w:val="004445C0"/>
    <w:rsid w:val="00444D5C"/>
    <w:rsid w:val="004455D0"/>
    <w:rsid w:val="00445C27"/>
    <w:rsid w:val="00446F76"/>
    <w:rsid w:val="004535DE"/>
    <w:rsid w:val="00454E45"/>
    <w:rsid w:val="004552AE"/>
    <w:rsid w:val="00455701"/>
    <w:rsid w:val="004557D7"/>
    <w:rsid w:val="0045721B"/>
    <w:rsid w:val="00460CC6"/>
    <w:rsid w:val="00460F12"/>
    <w:rsid w:val="00461387"/>
    <w:rsid w:val="00461641"/>
    <w:rsid w:val="0046290C"/>
    <w:rsid w:val="00462AB5"/>
    <w:rsid w:val="0046484E"/>
    <w:rsid w:val="00464C6D"/>
    <w:rsid w:val="00470CA5"/>
    <w:rsid w:val="0047192E"/>
    <w:rsid w:val="004729B8"/>
    <w:rsid w:val="00477541"/>
    <w:rsid w:val="00481C22"/>
    <w:rsid w:val="00482CC7"/>
    <w:rsid w:val="00483542"/>
    <w:rsid w:val="00485763"/>
    <w:rsid w:val="00485E6E"/>
    <w:rsid w:val="00485FC6"/>
    <w:rsid w:val="00487506"/>
    <w:rsid w:val="004902DD"/>
    <w:rsid w:val="00490435"/>
    <w:rsid w:val="00490D08"/>
    <w:rsid w:val="004917B0"/>
    <w:rsid w:val="004918DF"/>
    <w:rsid w:val="00493673"/>
    <w:rsid w:val="004936DF"/>
    <w:rsid w:val="004950DC"/>
    <w:rsid w:val="004A0447"/>
    <w:rsid w:val="004A108E"/>
    <w:rsid w:val="004A220E"/>
    <w:rsid w:val="004A2743"/>
    <w:rsid w:val="004A451C"/>
    <w:rsid w:val="004A5930"/>
    <w:rsid w:val="004A5ECB"/>
    <w:rsid w:val="004A64B8"/>
    <w:rsid w:val="004A7A00"/>
    <w:rsid w:val="004A7FEC"/>
    <w:rsid w:val="004B3E5A"/>
    <w:rsid w:val="004B4CBD"/>
    <w:rsid w:val="004B519D"/>
    <w:rsid w:val="004B677D"/>
    <w:rsid w:val="004B6C18"/>
    <w:rsid w:val="004B6FDA"/>
    <w:rsid w:val="004B7507"/>
    <w:rsid w:val="004B7A4A"/>
    <w:rsid w:val="004C0BFA"/>
    <w:rsid w:val="004C1173"/>
    <w:rsid w:val="004C2506"/>
    <w:rsid w:val="004C3878"/>
    <w:rsid w:val="004C3A5F"/>
    <w:rsid w:val="004C3B7D"/>
    <w:rsid w:val="004C443B"/>
    <w:rsid w:val="004C5036"/>
    <w:rsid w:val="004C5A62"/>
    <w:rsid w:val="004C601E"/>
    <w:rsid w:val="004C67EF"/>
    <w:rsid w:val="004D00D5"/>
    <w:rsid w:val="004D1BC6"/>
    <w:rsid w:val="004D1E38"/>
    <w:rsid w:val="004D264B"/>
    <w:rsid w:val="004D3615"/>
    <w:rsid w:val="004D5DB9"/>
    <w:rsid w:val="004D7CE1"/>
    <w:rsid w:val="004D7FC1"/>
    <w:rsid w:val="004E0008"/>
    <w:rsid w:val="004E0115"/>
    <w:rsid w:val="004E0203"/>
    <w:rsid w:val="004E20D6"/>
    <w:rsid w:val="004E2EC4"/>
    <w:rsid w:val="004E6131"/>
    <w:rsid w:val="004E6E47"/>
    <w:rsid w:val="004F0B62"/>
    <w:rsid w:val="004F1DBB"/>
    <w:rsid w:val="004F2F2F"/>
    <w:rsid w:val="004F4C6D"/>
    <w:rsid w:val="004F5ABA"/>
    <w:rsid w:val="004F6480"/>
    <w:rsid w:val="004F7712"/>
    <w:rsid w:val="004F77E3"/>
    <w:rsid w:val="00502971"/>
    <w:rsid w:val="005053CB"/>
    <w:rsid w:val="00506140"/>
    <w:rsid w:val="0050615E"/>
    <w:rsid w:val="0050658D"/>
    <w:rsid w:val="0050683E"/>
    <w:rsid w:val="00510293"/>
    <w:rsid w:val="00510ECE"/>
    <w:rsid w:val="00511E9B"/>
    <w:rsid w:val="00512F0C"/>
    <w:rsid w:val="00513023"/>
    <w:rsid w:val="005132F1"/>
    <w:rsid w:val="005137AF"/>
    <w:rsid w:val="00513CAD"/>
    <w:rsid w:val="00515FC6"/>
    <w:rsid w:val="0051716C"/>
    <w:rsid w:val="00517CE8"/>
    <w:rsid w:val="00520A19"/>
    <w:rsid w:val="005213D7"/>
    <w:rsid w:val="005225F8"/>
    <w:rsid w:val="005231F7"/>
    <w:rsid w:val="00525CF8"/>
    <w:rsid w:val="00526DEF"/>
    <w:rsid w:val="005270FC"/>
    <w:rsid w:val="0053139A"/>
    <w:rsid w:val="0053258A"/>
    <w:rsid w:val="00532C17"/>
    <w:rsid w:val="00534AAA"/>
    <w:rsid w:val="00535180"/>
    <w:rsid w:val="00535E99"/>
    <w:rsid w:val="00536FF1"/>
    <w:rsid w:val="00540096"/>
    <w:rsid w:val="00541A1E"/>
    <w:rsid w:val="0054245E"/>
    <w:rsid w:val="00542598"/>
    <w:rsid w:val="005439B8"/>
    <w:rsid w:val="00543DA8"/>
    <w:rsid w:val="00544319"/>
    <w:rsid w:val="00544EB5"/>
    <w:rsid w:val="0054576A"/>
    <w:rsid w:val="0054595D"/>
    <w:rsid w:val="00545BE4"/>
    <w:rsid w:val="00545C31"/>
    <w:rsid w:val="00545D37"/>
    <w:rsid w:val="005477B9"/>
    <w:rsid w:val="00547F6B"/>
    <w:rsid w:val="005511E2"/>
    <w:rsid w:val="00552DEB"/>
    <w:rsid w:val="00554F3F"/>
    <w:rsid w:val="0055593B"/>
    <w:rsid w:val="00555C68"/>
    <w:rsid w:val="00556CFA"/>
    <w:rsid w:val="005570F3"/>
    <w:rsid w:val="00561D70"/>
    <w:rsid w:val="005623D8"/>
    <w:rsid w:val="00562C8C"/>
    <w:rsid w:val="00564AF1"/>
    <w:rsid w:val="00564BAC"/>
    <w:rsid w:val="005670EF"/>
    <w:rsid w:val="005676DB"/>
    <w:rsid w:val="00571570"/>
    <w:rsid w:val="00572199"/>
    <w:rsid w:val="00573947"/>
    <w:rsid w:val="00574D5A"/>
    <w:rsid w:val="005752E4"/>
    <w:rsid w:val="00576F3F"/>
    <w:rsid w:val="0057796E"/>
    <w:rsid w:val="00580D0C"/>
    <w:rsid w:val="005827CE"/>
    <w:rsid w:val="00584DB5"/>
    <w:rsid w:val="005856BB"/>
    <w:rsid w:val="00585E0F"/>
    <w:rsid w:val="00586A24"/>
    <w:rsid w:val="00590149"/>
    <w:rsid w:val="00590375"/>
    <w:rsid w:val="00592AA7"/>
    <w:rsid w:val="00594095"/>
    <w:rsid w:val="005942E0"/>
    <w:rsid w:val="0059468D"/>
    <w:rsid w:val="005A10EB"/>
    <w:rsid w:val="005A1CB1"/>
    <w:rsid w:val="005A22F3"/>
    <w:rsid w:val="005A2A46"/>
    <w:rsid w:val="005A332A"/>
    <w:rsid w:val="005A37A2"/>
    <w:rsid w:val="005A37D3"/>
    <w:rsid w:val="005A4AEA"/>
    <w:rsid w:val="005A55FC"/>
    <w:rsid w:val="005A5A66"/>
    <w:rsid w:val="005A71B9"/>
    <w:rsid w:val="005A735C"/>
    <w:rsid w:val="005B3477"/>
    <w:rsid w:val="005B3BBB"/>
    <w:rsid w:val="005B4513"/>
    <w:rsid w:val="005B472E"/>
    <w:rsid w:val="005B595D"/>
    <w:rsid w:val="005B5F80"/>
    <w:rsid w:val="005B7221"/>
    <w:rsid w:val="005C1E20"/>
    <w:rsid w:val="005C1EE4"/>
    <w:rsid w:val="005C2BB7"/>
    <w:rsid w:val="005C309F"/>
    <w:rsid w:val="005C79DA"/>
    <w:rsid w:val="005D0180"/>
    <w:rsid w:val="005D359B"/>
    <w:rsid w:val="005D486C"/>
    <w:rsid w:val="005D545E"/>
    <w:rsid w:val="005D5C3C"/>
    <w:rsid w:val="005E1690"/>
    <w:rsid w:val="005E1A35"/>
    <w:rsid w:val="005E385E"/>
    <w:rsid w:val="005E47D6"/>
    <w:rsid w:val="005E58B2"/>
    <w:rsid w:val="005E5A2E"/>
    <w:rsid w:val="005E6092"/>
    <w:rsid w:val="005E6804"/>
    <w:rsid w:val="005E7774"/>
    <w:rsid w:val="005E77D8"/>
    <w:rsid w:val="005F1B03"/>
    <w:rsid w:val="005F2333"/>
    <w:rsid w:val="005F393B"/>
    <w:rsid w:val="005F3B58"/>
    <w:rsid w:val="005F4D3D"/>
    <w:rsid w:val="005F60D3"/>
    <w:rsid w:val="005F7368"/>
    <w:rsid w:val="005F747F"/>
    <w:rsid w:val="0060136B"/>
    <w:rsid w:val="00604085"/>
    <w:rsid w:val="00605259"/>
    <w:rsid w:val="00605523"/>
    <w:rsid w:val="00606662"/>
    <w:rsid w:val="00606AEA"/>
    <w:rsid w:val="00610058"/>
    <w:rsid w:val="00610173"/>
    <w:rsid w:val="006107BE"/>
    <w:rsid w:val="006114CC"/>
    <w:rsid w:val="006116C0"/>
    <w:rsid w:val="00611769"/>
    <w:rsid w:val="00612FCF"/>
    <w:rsid w:val="00614115"/>
    <w:rsid w:val="00615174"/>
    <w:rsid w:val="00615321"/>
    <w:rsid w:val="00616872"/>
    <w:rsid w:val="00616968"/>
    <w:rsid w:val="00616F19"/>
    <w:rsid w:val="00617CF3"/>
    <w:rsid w:val="00621379"/>
    <w:rsid w:val="00621CBE"/>
    <w:rsid w:val="006227DE"/>
    <w:rsid w:val="00622E3B"/>
    <w:rsid w:val="006260E9"/>
    <w:rsid w:val="00626E8C"/>
    <w:rsid w:val="00627F0C"/>
    <w:rsid w:val="0063019D"/>
    <w:rsid w:val="006303F0"/>
    <w:rsid w:val="00630777"/>
    <w:rsid w:val="00632763"/>
    <w:rsid w:val="00636C45"/>
    <w:rsid w:val="006373A6"/>
    <w:rsid w:val="00640120"/>
    <w:rsid w:val="00640B61"/>
    <w:rsid w:val="00643A12"/>
    <w:rsid w:val="00643DD7"/>
    <w:rsid w:val="0064447C"/>
    <w:rsid w:val="0064470F"/>
    <w:rsid w:val="00646D9F"/>
    <w:rsid w:val="006501C5"/>
    <w:rsid w:val="0065059B"/>
    <w:rsid w:val="006513B3"/>
    <w:rsid w:val="00653458"/>
    <w:rsid w:val="0065357F"/>
    <w:rsid w:val="00654CE3"/>
    <w:rsid w:val="0065641B"/>
    <w:rsid w:val="00660AE8"/>
    <w:rsid w:val="00664C97"/>
    <w:rsid w:val="0066505A"/>
    <w:rsid w:val="00667030"/>
    <w:rsid w:val="00670AF2"/>
    <w:rsid w:val="006711C0"/>
    <w:rsid w:val="006717B7"/>
    <w:rsid w:val="006719F5"/>
    <w:rsid w:val="00672018"/>
    <w:rsid w:val="0067518B"/>
    <w:rsid w:val="00676C1C"/>
    <w:rsid w:val="00681B5B"/>
    <w:rsid w:val="00683047"/>
    <w:rsid w:val="00684255"/>
    <w:rsid w:val="00684DD8"/>
    <w:rsid w:val="006860F7"/>
    <w:rsid w:val="00686FF6"/>
    <w:rsid w:val="0068703D"/>
    <w:rsid w:val="0069056E"/>
    <w:rsid w:val="006906D6"/>
    <w:rsid w:val="006916D3"/>
    <w:rsid w:val="006920CF"/>
    <w:rsid w:val="00692B78"/>
    <w:rsid w:val="00692F79"/>
    <w:rsid w:val="00693C78"/>
    <w:rsid w:val="00693FB6"/>
    <w:rsid w:val="0069434B"/>
    <w:rsid w:val="006943C5"/>
    <w:rsid w:val="00694678"/>
    <w:rsid w:val="00694ABB"/>
    <w:rsid w:val="006954B4"/>
    <w:rsid w:val="00695D23"/>
    <w:rsid w:val="00695DC8"/>
    <w:rsid w:val="00696048"/>
    <w:rsid w:val="006A0621"/>
    <w:rsid w:val="006A0BEF"/>
    <w:rsid w:val="006A242E"/>
    <w:rsid w:val="006A2511"/>
    <w:rsid w:val="006A317C"/>
    <w:rsid w:val="006A3FED"/>
    <w:rsid w:val="006A5F10"/>
    <w:rsid w:val="006A6BA0"/>
    <w:rsid w:val="006A7250"/>
    <w:rsid w:val="006B00FF"/>
    <w:rsid w:val="006B1601"/>
    <w:rsid w:val="006B1A4E"/>
    <w:rsid w:val="006B2391"/>
    <w:rsid w:val="006B294A"/>
    <w:rsid w:val="006B3B77"/>
    <w:rsid w:val="006B3CB7"/>
    <w:rsid w:val="006B4BFC"/>
    <w:rsid w:val="006B5535"/>
    <w:rsid w:val="006C269F"/>
    <w:rsid w:val="006C54D5"/>
    <w:rsid w:val="006C5E74"/>
    <w:rsid w:val="006C6864"/>
    <w:rsid w:val="006C7049"/>
    <w:rsid w:val="006D04E0"/>
    <w:rsid w:val="006D0EB6"/>
    <w:rsid w:val="006D1296"/>
    <w:rsid w:val="006D144D"/>
    <w:rsid w:val="006D2101"/>
    <w:rsid w:val="006D30D2"/>
    <w:rsid w:val="006D3FFF"/>
    <w:rsid w:val="006D409A"/>
    <w:rsid w:val="006D6D2C"/>
    <w:rsid w:val="006E002E"/>
    <w:rsid w:val="006E0B73"/>
    <w:rsid w:val="006E1D7F"/>
    <w:rsid w:val="006E25CA"/>
    <w:rsid w:val="006E39A1"/>
    <w:rsid w:val="006E45FF"/>
    <w:rsid w:val="006E529E"/>
    <w:rsid w:val="006E5782"/>
    <w:rsid w:val="006E662C"/>
    <w:rsid w:val="006E6BD3"/>
    <w:rsid w:val="006E6C2E"/>
    <w:rsid w:val="006F02BB"/>
    <w:rsid w:val="006F28EB"/>
    <w:rsid w:val="006F32B8"/>
    <w:rsid w:val="006F461D"/>
    <w:rsid w:val="006F5F9A"/>
    <w:rsid w:val="006F6098"/>
    <w:rsid w:val="006F68CE"/>
    <w:rsid w:val="006F712A"/>
    <w:rsid w:val="007004C0"/>
    <w:rsid w:val="00702E55"/>
    <w:rsid w:val="0070301C"/>
    <w:rsid w:val="007039A5"/>
    <w:rsid w:val="0070423A"/>
    <w:rsid w:val="0070495A"/>
    <w:rsid w:val="00704D6F"/>
    <w:rsid w:val="00706205"/>
    <w:rsid w:val="00706277"/>
    <w:rsid w:val="00706955"/>
    <w:rsid w:val="00707872"/>
    <w:rsid w:val="00712CA9"/>
    <w:rsid w:val="00712FC5"/>
    <w:rsid w:val="00713C98"/>
    <w:rsid w:val="0071422D"/>
    <w:rsid w:val="00714484"/>
    <w:rsid w:val="007146A7"/>
    <w:rsid w:val="007166AF"/>
    <w:rsid w:val="00717E50"/>
    <w:rsid w:val="007207E1"/>
    <w:rsid w:val="00720B98"/>
    <w:rsid w:val="0072155F"/>
    <w:rsid w:val="00721F08"/>
    <w:rsid w:val="007232BC"/>
    <w:rsid w:val="007262BF"/>
    <w:rsid w:val="0072633C"/>
    <w:rsid w:val="00726999"/>
    <w:rsid w:val="00730664"/>
    <w:rsid w:val="007307A1"/>
    <w:rsid w:val="00730860"/>
    <w:rsid w:val="0073383B"/>
    <w:rsid w:val="007338B4"/>
    <w:rsid w:val="00736916"/>
    <w:rsid w:val="00736F77"/>
    <w:rsid w:val="007376A8"/>
    <w:rsid w:val="00737B36"/>
    <w:rsid w:val="00737D40"/>
    <w:rsid w:val="00740BC4"/>
    <w:rsid w:val="00743DEE"/>
    <w:rsid w:val="007448B1"/>
    <w:rsid w:val="007448B4"/>
    <w:rsid w:val="00744B2D"/>
    <w:rsid w:val="0074519D"/>
    <w:rsid w:val="00745C43"/>
    <w:rsid w:val="007504B6"/>
    <w:rsid w:val="00751386"/>
    <w:rsid w:val="00751885"/>
    <w:rsid w:val="00751E82"/>
    <w:rsid w:val="00752AD2"/>
    <w:rsid w:val="00753635"/>
    <w:rsid w:val="00753945"/>
    <w:rsid w:val="00753965"/>
    <w:rsid w:val="007539B9"/>
    <w:rsid w:val="00754326"/>
    <w:rsid w:val="00754455"/>
    <w:rsid w:val="00754C26"/>
    <w:rsid w:val="00757384"/>
    <w:rsid w:val="007579F4"/>
    <w:rsid w:val="00757EA9"/>
    <w:rsid w:val="00760187"/>
    <w:rsid w:val="0076055F"/>
    <w:rsid w:val="007614A9"/>
    <w:rsid w:val="00761866"/>
    <w:rsid w:val="00761BA7"/>
    <w:rsid w:val="00762D50"/>
    <w:rsid w:val="00763FED"/>
    <w:rsid w:val="00764060"/>
    <w:rsid w:val="0076482F"/>
    <w:rsid w:val="00765ABA"/>
    <w:rsid w:val="0076646E"/>
    <w:rsid w:val="00766A45"/>
    <w:rsid w:val="00767E0B"/>
    <w:rsid w:val="0077066C"/>
    <w:rsid w:val="00773F54"/>
    <w:rsid w:val="007742EE"/>
    <w:rsid w:val="00775461"/>
    <w:rsid w:val="00775B31"/>
    <w:rsid w:val="0078325E"/>
    <w:rsid w:val="00786417"/>
    <w:rsid w:val="00792980"/>
    <w:rsid w:val="00792B22"/>
    <w:rsid w:val="00793561"/>
    <w:rsid w:val="0079408F"/>
    <w:rsid w:val="00796129"/>
    <w:rsid w:val="0079695B"/>
    <w:rsid w:val="00797E0A"/>
    <w:rsid w:val="007A04FA"/>
    <w:rsid w:val="007A1508"/>
    <w:rsid w:val="007A1F5F"/>
    <w:rsid w:val="007A2487"/>
    <w:rsid w:val="007A3D94"/>
    <w:rsid w:val="007A413A"/>
    <w:rsid w:val="007A501D"/>
    <w:rsid w:val="007A6DB4"/>
    <w:rsid w:val="007A7734"/>
    <w:rsid w:val="007B03C4"/>
    <w:rsid w:val="007B152F"/>
    <w:rsid w:val="007B308F"/>
    <w:rsid w:val="007B350F"/>
    <w:rsid w:val="007B459A"/>
    <w:rsid w:val="007B4DF1"/>
    <w:rsid w:val="007B642E"/>
    <w:rsid w:val="007B74ED"/>
    <w:rsid w:val="007B74EF"/>
    <w:rsid w:val="007B76AB"/>
    <w:rsid w:val="007B7B1B"/>
    <w:rsid w:val="007C03EA"/>
    <w:rsid w:val="007C3772"/>
    <w:rsid w:val="007C494B"/>
    <w:rsid w:val="007C4FF7"/>
    <w:rsid w:val="007C7AC2"/>
    <w:rsid w:val="007C7B50"/>
    <w:rsid w:val="007D04A3"/>
    <w:rsid w:val="007D195F"/>
    <w:rsid w:val="007D1E8A"/>
    <w:rsid w:val="007D437A"/>
    <w:rsid w:val="007D43F5"/>
    <w:rsid w:val="007D521A"/>
    <w:rsid w:val="007D56DD"/>
    <w:rsid w:val="007D60C6"/>
    <w:rsid w:val="007D66EE"/>
    <w:rsid w:val="007D794A"/>
    <w:rsid w:val="007E0959"/>
    <w:rsid w:val="007E0A40"/>
    <w:rsid w:val="007E1294"/>
    <w:rsid w:val="007E14FD"/>
    <w:rsid w:val="007E560E"/>
    <w:rsid w:val="007E6CE8"/>
    <w:rsid w:val="007E7034"/>
    <w:rsid w:val="007E7316"/>
    <w:rsid w:val="007E7A1A"/>
    <w:rsid w:val="007E7C4D"/>
    <w:rsid w:val="007F0502"/>
    <w:rsid w:val="007F134C"/>
    <w:rsid w:val="007F276E"/>
    <w:rsid w:val="007F290D"/>
    <w:rsid w:val="007F2B5D"/>
    <w:rsid w:val="007F3ADF"/>
    <w:rsid w:val="007F47AE"/>
    <w:rsid w:val="007F53E0"/>
    <w:rsid w:val="007F6DDF"/>
    <w:rsid w:val="008000CD"/>
    <w:rsid w:val="00800BBC"/>
    <w:rsid w:val="00800D07"/>
    <w:rsid w:val="00800E53"/>
    <w:rsid w:val="0080264A"/>
    <w:rsid w:val="0080384F"/>
    <w:rsid w:val="00803BB2"/>
    <w:rsid w:val="00804033"/>
    <w:rsid w:val="008045C1"/>
    <w:rsid w:val="008051B0"/>
    <w:rsid w:val="00806278"/>
    <w:rsid w:val="00806C86"/>
    <w:rsid w:val="00807FDE"/>
    <w:rsid w:val="00811333"/>
    <w:rsid w:val="00813393"/>
    <w:rsid w:val="00814930"/>
    <w:rsid w:val="00815741"/>
    <w:rsid w:val="00815E8A"/>
    <w:rsid w:val="008169A5"/>
    <w:rsid w:val="00816D79"/>
    <w:rsid w:val="00820063"/>
    <w:rsid w:val="0082118C"/>
    <w:rsid w:val="008214E7"/>
    <w:rsid w:val="0082361D"/>
    <w:rsid w:val="00825276"/>
    <w:rsid w:val="0082546D"/>
    <w:rsid w:val="008260C5"/>
    <w:rsid w:val="00827CD9"/>
    <w:rsid w:val="008301F1"/>
    <w:rsid w:val="008307A4"/>
    <w:rsid w:val="008319A7"/>
    <w:rsid w:val="00833143"/>
    <w:rsid w:val="0083327F"/>
    <w:rsid w:val="0083341D"/>
    <w:rsid w:val="00834838"/>
    <w:rsid w:val="00834E56"/>
    <w:rsid w:val="00836F4A"/>
    <w:rsid w:val="00837D5F"/>
    <w:rsid w:val="008402BC"/>
    <w:rsid w:val="00842CFD"/>
    <w:rsid w:val="0084390F"/>
    <w:rsid w:val="00844801"/>
    <w:rsid w:val="00845031"/>
    <w:rsid w:val="00845039"/>
    <w:rsid w:val="00847714"/>
    <w:rsid w:val="0085066A"/>
    <w:rsid w:val="008517F2"/>
    <w:rsid w:val="00851AD6"/>
    <w:rsid w:val="00851FE8"/>
    <w:rsid w:val="0085582C"/>
    <w:rsid w:val="00861F2E"/>
    <w:rsid w:val="008620B2"/>
    <w:rsid w:val="00862A3E"/>
    <w:rsid w:val="00864EC4"/>
    <w:rsid w:val="008652BE"/>
    <w:rsid w:val="00865E50"/>
    <w:rsid w:val="00867102"/>
    <w:rsid w:val="00870269"/>
    <w:rsid w:val="0087195A"/>
    <w:rsid w:val="00871B3A"/>
    <w:rsid w:val="00872202"/>
    <w:rsid w:val="00873CF3"/>
    <w:rsid w:val="00874789"/>
    <w:rsid w:val="008747C8"/>
    <w:rsid w:val="008762F9"/>
    <w:rsid w:val="0087635A"/>
    <w:rsid w:val="00880A0D"/>
    <w:rsid w:val="00880CE4"/>
    <w:rsid w:val="008810FD"/>
    <w:rsid w:val="0088148E"/>
    <w:rsid w:val="00882E3C"/>
    <w:rsid w:val="0088380E"/>
    <w:rsid w:val="00885639"/>
    <w:rsid w:val="008874E9"/>
    <w:rsid w:val="00887E9C"/>
    <w:rsid w:val="00891543"/>
    <w:rsid w:val="008919CE"/>
    <w:rsid w:val="00892657"/>
    <w:rsid w:val="008938F2"/>
    <w:rsid w:val="00895692"/>
    <w:rsid w:val="008967B5"/>
    <w:rsid w:val="00896BCB"/>
    <w:rsid w:val="008A0DA2"/>
    <w:rsid w:val="008A1432"/>
    <w:rsid w:val="008A4627"/>
    <w:rsid w:val="008A4B3E"/>
    <w:rsid w:val="008A561D"/>
    <w:rsid w:val="008A5B73"/>
    <w:rsid w:val="008A7AE4"/>
    <w:rsid w:val="008B0596"/>
    <w:rsid w:val="008B2B70"/>
    <w:rsid w:val="008B4E12"/>
    <w:rsid w:val="008B6617"/>
    <w:rsid w:val="008B7099"/>
    <w:rsid w:val="008C0B70"/>
    <w:rsid w:val="008C0F2F"/>
    <w:rsid w:val="008C1557"/>
    <w:rsid w:val="008C1A7A"/>
    <w:rsid w:val="008C3283"/>
    <w:rsid w:val="008C3AF1"/>
    <w:rsid w:val="008C4378"/>
    <w:rsid w:val="008C4384"/>
    <w:rsid w:val="008C47EC"/>
    <w:rsid w:val="008C48DD"/>
    <w:rsid w:val="008C5369"/>
    <w:rsid w:val="008C7B3D"/>
    <w:rsid w:val="008C7DAA"/>
    <w:rsid w:val="008D25F8"/>
    <w:rsid w:val="008D3099"/>
    <w:rsid w:val="008D466E"/>
    <w:rsid w:val="008D4A5E"/>
    <w:rsid w:val="008D64A2"/>
    <w:rsid w:val="008D6CF3"/>
    <w:rsid w:val="008D7E5F"/>
    <w:rsid w:val="008E0AFE"/>
    <w:rsid w:val="008E0E51"/>
    <w:rsid w:val="008E2A9D"/>
    <w:rsid w:val="008E3F4F"/>
    <w:rsid w:val="008E5288"/>
    <w:rsid w:val="008E58BA"/>
    <w:rsid w:val="008F219F"/>
    <w:rsid w:val="008F21A1"/>
    <w:rsid w:val="008F3ED9"/>
    <w:rsid w:val="008F4303"/>
    <w:rsid w:val="008F43B9"/>
    <w:rsid w:val="008F46A1"/>
    <w:rsid w:val="008F4726"/>
    <w:rsid w:val="008F4FA5"/>
    <w:rsid w:val="008F56EF"/>
    <w:rsid w:val="008F5EEA"/>
    <w:rsid w:val="008F5F91"/>
    <w:rsid w:val="008F6933"/>
    <w:rsid w:val="009002CF"/>
    <w:rsid w:val="00900EF3"/>
    <w:rsid w:val="00903CFC"/>
    <w:rsid w:val="009046A6"/>
    <w:rsid w:val="0090645C"/>
    <w:rsid w:val="00906A58"/>
    <w:rsid w:val="00907335"/>
    <w:rsid w:val="00910207"/>
    <w:rsid w:val="00911A66"/>
    <w:rsid w:val="00911B3D"/>
    <w:rsid w:val="00913219"/>
    <w:rsid w:val="0091434E"/>
    <w:rsid w:val="00914EF7"/>
    <w:rsid w:val="0091595E"/>
    <w:rsid w:val="009175F7"/>
    <w:rsid w:val="00921F95"/>
    <w:rsid w:val="009221EC"/>
    <w:rsid w:val="009224F0"/>
    <w:rsid w:val="00923F9C"/>
    <w:rsid w:val="00924078"/>
    <w:rsid w:val="009248B3"/>
    <w:rsid w:val="00924BCF"/>
    <w:rsid w:val="009251D9"/>
    <w:rsid w:val="00925741"/>
    <w:rsid w:val="00925880"/>
    <w:rsid w:val="00925FE0"/>
    <w:rsid w:val="00927211"/>
    <w:rsid w:val="00927CC5"/>
    <w:rsid w:val="009315D8"/>
    <w:rsid w:val="00931FBC"/>
    <w:rsid w:val="00932755"/>
    <w:rsid w:val="00933729"/>
    <w:rsid w:val="009373A4"/>
    <w:rsid w:val="00937801"/>
    <w:rsid w:val="009404A3"/>
    <w:rsid w:val="009411F2"/>
    <w:rsid w:val="009428F0"/>
    <w:rsid w:val="00943C87"/>
    <w:rsid w:val="009440ED"/>
    <w:rsid w:val="009446A0"/>
    <w:rsid w:val="00944C00"/>
    <w:rsid w:val="009456F4"/>
    <w:rsid w:val="00946989"/>
    <w:rsid w:val="0094735B"/>
    <w:rsid w:val="00947527"/>
    <w:rsid w:val="00950524"/>
    <w:rsid w:val="009506D0"/>
    <w:rsid w:val="009522D6"/>
    <w:rsid w:val="009533D4"/>
    <w:rsid w:val="0095433D"/>
    <w:rsid w:val="00954519"/>
    <w:rsid w:val="00955192"/>
    <w:rsid w:val="00955B96"/>
    <w:rsid w:val="0095722E"/>
    <w:rsid w:val="00957485"/>
    <w:rsid w:val="00961A85"/>
    <w:rsid w:val="00961CA1"/>
    <w:rsid w:val="00963548"/>
    <w:rsid w:val="00963640"/>
    <w:rsid w:val="00963D79"/>
    <w:rsid w:val="009644CB"/>
    <w:rsid w:val="0096483D"/>
    <w:rsid w:val="00965331"/>
    <w:rsid w:val="00965C80"/>
    <w:rsid w:val="00965E4D"/>
    <w:rsid w:val="00967FEE"/>
    <w:rsid w:val="009741EC"/>
    <w:rsid w:val="0097424F"/>
    <w:rsid w:val="009747BD"/>
    <w:rsid w:val="00974FCD"/>
    <w:rsid w:val="0097517E"/>
    <w:rsid w:val="009751F5"/>
    <w:rsid w:val="0097535D"/>
    <w:rsid w:val="00975390"/>
    <w:rsid w:val="009756B8"/>
    <w:rsid w:val="009768C8"/>
    <w:rsid w:val="00976F9E"/>
    <w:rsid w:val="0097730C"/>
    <w:rsid w:val="0098014D"/>
    <w:rsid w:val="0098031C"/>
    <w:rsid w:val="00981215"/>
    <w:rsid w:val="00982F4B"/>
    <w:rsid w:val="009864B7"/>
    <w:rsid w:val="009867F7"/>
    <w:rsid w:val="009873B1"/>
    <w:rsid w:val="00987A38"/>
    <w:rsid w:val="00991D8E"/>
    <w:rsid w:val="00991E07"/>
    <w:rsid w:val="009938BA"/>
    <w:rsid w:val="009947D3"/>
    <w:rsid w:val="00994EEC"/>
    <w:rsid w:val="00996559"/>
    <w:rsid w:val="00996EE2"/>
    <w:rsid w:val="009A02F0"/>
    <w:rsid w:val="009A03C3"/>
    <w:rsid w:val="009A0779"/>
    <w:rsid w:val="009A0CF1"/>
    <w:rsid w:val="009A2B75"/>
    <w:rsid w:val="009A2CE5"/>
    <w:rsid w:val="009A3656"/>
    <w:rsid w:val="009A3F6B"/>
    <w:rsid w:val="009A458F"/>
    <w:rsid w:val="009A5A24"/>
    <w:rsid w:val="009A5CD4"/>
    <w:rsid w:val="009A71DF"/>
    <w:rsid w:val="009A7A79"/>
    <w:rsid w:val="009B5A75"/>
    <w:rsid w:val="009B668E"/>
    <w:rsid w:val="009B7205"/>
    <w:rsid w:val="009C037B"/>
    <w:rsid w:val="009C1B69"/>
    <w:rsid w:val="009C1BE5"/>
    <w:rsid w:val="009C1C14"/>
    <w:rsid w:val="009C559D"/>
    <w:rsid w:val="009D002B"/>
    <w:rsid w:val="009D00D2"/>
    <w:rsid w:val="009D0D55"/>
    <w:rsid w:val="009D1E8E"/>
    <w:rsid w:val="009D1EF4"/>
    <w:rsid w:val="009D1FB6"/>
    <w:rsid w:val="009D3012"/>
    <w:rsid w:val="009D3D0C"/>
    <w:rsid w:val="009D4780"/>
    <w:rsid w:val="009D48C2"/>
    <w:rsid w:val="009D4F6B"/>
    <w:rsid w:val="009D5270"/>
    <w:rsid w:val="009D6961"/>
    <w:rsid w:val="009D6C2D"/>
    <w:rsid w:val="009E2457"/>
    <w:rsid w:val="009E2ED3"/>
    <w:rsid w:val="009E3A0C"/>
    <w:rsid w:val="009E45EF"/>
    <w:rsid w:val="009E4D32"/>
    <w:rsid w:val="009E5D72"/>
    <w:rsid w:val="009E6461"/>
    <w:rsid w:val="009E65C6"/>
    <w:rsid w:val="009E7FFD"/>
    <w:rsid w:val="009F00BA"/>
    <w:rsid w:val="009F0703"/>
    <w:rsid w:val="009F0B4E"/>
    <w:rsid w:val="009F154A"/>
    <w:rsid w:val="009F34D8"/>
    <w:rsid w:val="009F36BF"/>
    <w:rsid w:val="009F3C98"/>
    <w:rsid w:val="009F4EAC"/>
    <w:rsid w:val="009F5BAE"/>
    <w:rsid w:val="009F6B0A"/>
    <w:rsid w:val="009F6D1D"/>
    <w:rsid w:val="00A01FBE"/>
    <w:rsid w:val="00A026E4"/>
    <w:rsid w:val="00A04C02"/>
    <w:rsid w:val="00A04F5E"/>
    <w:rsid w:val="00A05118"/>
    <w:rsid w:val="00A06555"/>
    <w:rsid w:val="00A069F4"/>
    <w:rsid w:val="00A11891"/>
    <w:rsid w:val="00A12248"/>
    <w:rsid w:val="00A13B63"/>
    <w:rsid w:val="00A16AE2"/>
    <w:rsid w:val="00A17817"/>
    <w:rsid w:val="00A17C54"/>
    <w:rsid w:val="00A207D6"/>
    <w:rsid w:val="00A2098D"/>
    <w:rsid w:val="00A21301"/>
    <w:rsid w:val="00A218B9"/>
    <w:rsid w:val="00A22307"/>
    <w:rsid w:val="00A2268F"/>
    <w:rsid w:val="00A23074"/>
    <w:rsid w:val="00A23564"/>
    <w:rsid w:val="00A24210"/>
    <w:rsid w:val="00A26146"/>
    <w:rsid w:val="00A27054"/>
    <w:rsid w:val="00A30185"/>
    <w:rsid w:val="00A31F91"/>
    <w:rsid w:val="00A329DB"/>
    <w:rsid w:val="00A32BF4"/>
    <w:rsid w:val="00A32CF9"/>
    <w:rsid w:val="00A33447"/>
    <w:rsid w:val="00A35083"/>
    <w:rsid w:val="00A3556C"/>
    <w:rsid w:val="00A35E06"/>
    <w:rsid w:val="00A4049A"/>
    <w:rsid w:val="00A416EC"/>
    <w:rsid w:val="00A4203B"/>
    <w:rsid w:val="00A423D5"/>
    <w:rsid w:val="00A426C6"/>
    <w:rsid w:val="00A433C0"/>
    <w:rsid w:val="00A437CC"/>
    <w:rsid w:val="00A45D24"/>
    <w:rsid w:val="00A46B4B"/>
    <w:rsid w:val="00A47455"/>
    <w:rsid w:val="00A47CDF"/>
    <w:rsid w:val="00A47D95"/>
    <w:rsid w:val="00A5091F"/>
    <w:rsid w:val="00A50F0D"/>
    <w:rsid w:val="00A51B40"/>
    <w:rsid w:val="00A52537"/>
    <w:rsid w:val="00A54900"/>
    <w:rsid w:val="00A60B65"/>
    <w:rsid w:val="00A631BA"/>
    <w:rsid w:val="00A64A70"/>
    <w:rsid w:val="00A64DDE"/>
    <w:rsid w:val="00A65607"/>
    <w:rsid w:val="00A65C91"/>
    <w:rsid w:val="00A65D00"/>
    <w:rsid w:val="00A664FF"/>
    <w:rsid w:val="00A7275D"/>
    <w:rsid w:val="00A72965"/>
    <w:rsid w:val="00A72A41"/>
    <w:rsid w:val="00A72CC5"/>
    <w:rsid w:val="00A73B45"/>
    <w:rsid w:val="00A740F7"/>
    <w:rsid w:val="00A77ED4"/>
    <w:rsid w:val="00A80251"/>
    <w:rsid w:val="00A806E9"/>
    <w:rsid w:val="00A8288F"/>
    <w:rsid w:val="00A82AD3"/>
    <w:rsid w:val="00A84067"/>
    <w:rsid w:val="00A84AC7"/>
    <w:rsid w:val="00A85E9B"/>
    <w:rsid w:val="00A860CC"/>
    <w:rsid w:val="00A87981"/>
    <w:rsid w:val="00A90650"/>
    <w:rsid w:val="00A912D1"/>
    <w:rsid w:val="00A917FC"/>
    <w:rsid w:val="00A9211E"/>
    <w:rsid w:val="00A948A8"/>
    <w:rsid w:val="00A9580B"/>
    <w:rsid w:val="00A96373"/>
    <w:rsid w:val="00A9676A"/>
    <w:rsid w:val="00AA036A"/>
    <w:rsid w:val="00AA0555"/>
    <w:rsid w:val="00AA0E2F"/>
    <w:rsid w:val="00AA24DA"/>
    <w:rsid w:val="00AA28D3"/>
    <w:rsid w:val="00AA2F6D"/>
    <w:rsid w:val="00AA3CBB"/>
    <w:rsid w:val="00AA3D79"/>
    <w:rsid w:val="00AA469B"/>
    <w:rsid w:val="00AA5499"/>
    <w:rsid w:val="00AA5DA0"/>
    <w:rsid w:val="00AA5F09"/>
    <w:rsid w:val="00AA62ED"/>
    <w:rsid w:val="00AA6940"/>
    <w:rsid w:val="00AA788E"/>
    <w:rsid w:val="00AB0672"/>
    <w:rsid w:val="00AB21AF"/>
    <w:rsid w:val="00AB4E3F"/>
    <w:rsid w:val="00AB54E5"/>
    <w:rsid w:val="00AB6918"/>
    <w:rsid w:val="00AC0559"/>
    <w:rsid w:val="00AC0FBD"/>
    <w:rsid w:val="00AC11E5"/>
    <w:rsid w:val="00AC1C9B"/>
    <w:rsid w:val="00AC1DBE"/>
    <w:rsid w:val="00AC39D1"/>
    <w:rsid w:val="00AC39DD"/>
    <w:rsid w:val="00AC3ADF"/>
    <w:rsid w:val="00AC47FD"/>
    <w:rsid w:val="00AC5108"/>
    <w:rsid w:val="00AC5B92"/>
    <w:rsid w:val="00AC5C71"/>
    <w:rsid w:val="00AC63F2"/>
    <w:rsid w:val="00AC675F"/>
    <w:rsid w:val="00AC76A2"/>
    <w:rsid w:val="00AD3259"/>
    <w:rsid w:val="00AD72E7"/>
    <w:rsid w:val="00AD76B0"/>
    <w:rsid w:val="00AE0406"/>
    <w:rsid w:val="00AE0614"/>
    <w:rsid w:val="00AE2398"/>
    <w:rsid w:val="00AE2598"/>
    <w:rsid w:val="00AE27C1"/>
    <w:rsid w:val="00AE2E8D"/>
    <w:rsid w:val="00AE3CAC"/>
    <w:rsid w:val="00AE469F"/>
    <w:rsid w:val="00AE52D6"/>
    <w:rsid w:val="00AE5309"/>
    <w:rsid w:val="00AE58D1"/>
    <w:rsid w:val="00AE7284"/>
    <w:rsid w:val="00AF0C5C"/>
    <w:rsid w:val="00AF0CEC"/>
    <w:rsid w:val="00AF283C"/>
    <w:rsid w:val="00AF46F4"/>
    <w:rsid w:val="00AF68A6"/>
    <w:rsid w:val="00AF69B2"/>
    <w:rsid w:val="00AF738A"/>
    <w:rsid w:val="00AF766F"/>
    <w:rsid w:val="00AF7AC7"/>
    <w:rsid w:val="00B015CD"/>
    <w:rsid w:val="00B01ED2"/>
    <w:rsid w:val="00B01F95"/>
    <w:rsid w:val="00B02298"/>
    <w:rsid w:val="00B02704"/>
    <w:rsid w:val="00B03268"/>
    <w:rsid w:val="00B050C0"/>
    <w:rsid w:val="00B07E24"/>
    <w:rsid w:val="00B10834"/>
    <w:rsid w:val="00B13ACF"/>
    <w:rsid w:val="00B143D4"/>
    <w:rsid w:val="00B17C89"/>
    <w:rsid w:val="00B17DFD"/>
    <w:rsid w:val="00B21867"/>
    <w:rsid w:val="00B226D7"/>
    <w:rsid w:val="00B2294B"/>
    <w:rsid w:val="00B23B3B"/>
    <w:rsid w:val="00B241BE"/>
    <w:rsid w:val="00B24D9C"/>
    <w:rsid w:val="00B253A2"/>
    <w:rsid w:val="00B27396"/>
    <w:rsid w:val="00B273FB"/>
    <w:rsid w:val="00B27E8A"/>
    <w:rsid w:val="00B30542"/>
    <w:rsid w:val="00B31ABB"/>
    <w:rsid w:val="00B3303E"/>
    <w:rsid w:val="00B334A1"/>
    <w:rsid w:val="00B3437B"/>
    <w:rsid w:val="00B3485C"/>
    <w:rsid w:val="00B36CB6"/>
    <w:rsid w:val="00B4281D"/>
    <w:rsid w:val="00B4457D"/>
    <w:rsid w:val="00B4468E"/>
    <w:rsid w:val="00B44952"/>
    <w:rsid w:val="00B45D08"/>
    <w:rsid w:val="00B46A1F"/>
    <w:rsid w:val="00B50400"/>
    <w:rsid w:val="00B50532"/>
    <w:rsid w:val="00B522EB"/>
    <w:rsid w:val="00B527C7"/>
    <w:rsid w:val="00B52C3B"/>
    <w:rsid w:val="00B53C2B"/>
    <w:rsid w:val="00B55C83"/>
    <w:rsid w:val="00B5665B"/>
    <w:rsid w:val="00B56B42"/>
    <w:rsid w:val="00B61C48"/>
    <w:rsid w:val="00B622B2"/>
    <w:rsid w:val="00B629E6"/>
    <w:rsid w:val="00B62AB8"/>
    <w:rsid w:val="00B63AFB"/>
    <w:rsid w:val="00B6459C"/>
    <w:rsid w:val="00B654A9"/>
    <w:rsid w:val="00B66377"/>
    <w:rsid w:val="00B70F87"/>
    <w:rsid w:val="00B70FBF"/>
    <w:rsid w:val="00B71AA7"/>
    <w:rsid w:val="00B73189"/>
    <w:rsid w:val="00B76C96"/>
    <w:rsid w:val="00B846A3"/>
    <w:rsid w:val="00B8492F"/>
    <w:rsid w:val="00B851C9"/>
    <w:rsid w:val="00B8524E"/>
    <w:rsid w:val="00B869BD"/>
    <w:rsid w:val="00B90325"/>
    <w:rsid w:val="00B92FA8"/>
    <w:rsid w:val="00B96DCB"/>
    <w:rsid w:val="00B97A05"/>
    <w:rsid w:val="00BA006E"/>
    <w:rsid w:val="00BA00F6"/>
    <w:rsid w:val="00BA0401"/>
    <w:rsid w:val="00BA0F04"/>
    <w:rsid w:val="00BA2179"/>
    <w:rsid w:val="00BA2416"/>
    <w:rsid w:val="00BA2EAF"/>
    <w:rsid w:val="00BA3507"/>
    <w:rsid w:val="00BB04B7"/>
    <w:rsid w:val="00BB0508"/>
    <w:rsid w:val="00BB25C7"/>
    <w:rsid w:val="00BB2C89"/>
    <w:rsid w:val="00BB3021"/>
    <w:rsid w:val="00BB38C8"/>
    <w:rsid w:val="00BB4B4C"/>
    <w:rsid w:val="00BB5E34"/>
    <w:rsid w:val="00BB710D"/>
    <w:rsid w:val="00BB75A6"/>
    <w:rsid w:val="00BB7D72"/>
    <w:rsid w:val="00BC009A"/>
    <w:rsid w:val="00BC1E88"/>
    <w:rsid w:val="00BC22F0"/>
    <w:rsid w:val="00BC2970"/>
    <w:rsid w:val="00BC3CD4"/>
    <w:rsid w:val="00BC4F9B"/>
    <w:rsid w:val="00BC62E7"/>
    <w:rsid w:val="00BC6F31"/>
    <w:rsid w:val="00BC7392"/>
    <w:rsid w:val="00BC780C"/>
    <w:rsid w:val="00BD0037"/>
    <w:rsid w:val="00BD07A5"/>
    <w:rsid w:val="00BD225E"/>
    <w:rsid w:val="00BD3C61"/>
    <w:rsid w:val="00BD53A7"/>
    <w:rsid w:val="00BD5E91"/>
    <w:rsid w:val="00BE0394"/>
    <w:rsid w:val="00BE05FA"/>
    <w:rsid w:val="00BE09DC"/>
    <w:rsid w:val="00BE1482"/>
    <w:rsid w:val="00BE3214"/>
    <w:rsid w:val="00BE7737"/>
    <w:rsid w:val="00BE77DA"/>
    <w:rsid w:val="00BF1AA6"/>
    <w:rsid w:val="00BF245F"/>
    <w:rsid w:val="00BF58DB"/>
    <w:rsid w:val="00BF7209"/>
    <w:rsid w:val="00BF7645"/>
    <w:rsid w:val="00BF7937"/>
    <w:rsid w:val="00BF7FCC"/>
    <w:rsid w:val="00C00DA1"/>
    <w:rsid w:val="00C01368"/>
    <w:rsid w:val="00C031F1"/>
    <w:rsid w:val="00C03423"/>
    <w:rsid w:val="00C03A08"/>
    <w:rsid w:val="00C0502D"/>
    <w:rsid w:val="00C05793"/>
    <w:rsid w:val="00C05EA6"/>
    <w:rsid w:val="00C0633B"/>
    <w:rsid w:val="00C06766"/>
    <w:rsid w:val="00C069F7"/>
    <w:rsid w:val="00C07BDB"/>
    <w:rsid w:val="00C10213"/>
    <w:rsid w:val="00C1046B"/>
    <w:rsid w:val="00C1066D"/>
    <w:rsid w:val="00C10E96"/>
    <w:rsid w:val="00C12625"/>
    <w:rsid w:val="00C1292F"/>
    <w:rsid w:val="00C139B2"/>
    <w:rsid w:val="00C140A0"/>
    <w:rsid w:val="00C16ED6"/>
    <w:rsid w:val="00C1731B"/>
    <w:rsid w:val="00C17682"/>
    <w:rsid w:val="00C177FE"/>
    <w:rsid w:val="00C17892"/>
    <w:rsid w:val="00C17E4F"/>
    <w:rsid w:val="00C21BCD"/>
    <w:rsid w:val="00C22392"/>
    <w:rsid w:val="00C24056"/>
    <w:rsid w:val="00C242A4"/>
    <w:rsid w:val="00C2495B"/>
    <w:rsid w:val="00C253F8"/>
    <w:rsid w:val="00C255A8"/>
    <w:rsid w:val="00C25BEE"/>
    <w:rsid w:val="00C27684"/>
    <w:rsid w:val="00C27E03"/>
    <w:rsid w:val="00C314B3"/>
    <w:rsid w:val="00C31614"/>
    <w:rsid w:val="00C31D01"/>
    <w:rsid w:val="00C33B2F"/>
    <w:rsid w:val="00C3523E"/>
    <w:rsid w:val="00C36C36"/>
    <w:rsid w:val="00C370C8"/>
    <w:rsid w:val="00C377E0"/>
    <w:rsid w:val="00C37A19"/>
    <w:rsid w:val="00C41CAA"/>
    <w:rsid w:val="00C43952"/>
    <w:rsid w:val="00C4477B"/>
    <w:rsid w:val="00C44DF1"/>
    <w:rsid w:val="00C45A16"/>
    <w:rsid w:val="00C4654A"/>
    <w:rsid w:val="00C4676D"/>
    <w:rsid w:val="00C46C7D"/>
    <w:rsid w:val="00C474DC"/>
    <w:rsid w:val="00C477C0"/>
    <w:rsid w:val="00C47BBB"/>
    <w:rsid w:val="00C500C7"/>
    <w:rsid w:val="00C51325"/>
    <w:rsid w:val="00C51955"/>
    <w:rsid w:val="00C51B7D"/>
    <w:rsid w:val="00C51CE0"/>
    <w:rsid w:val="00C52A64"/>
    <w:rsid w:val="00C54CD1"/>
    <w:rsid w:val="00C553A3"/>
    <w:rsid w:val="00C5575D"/>
    <w:rsid w:val="00C55B4C"/>
    <w:rsid w:val="00C57221"/>
    <w:rsid w:val="00C60E8D"/>
    <w:rsid w:val="00C612CF"/>
    <w:rsid w:val="00C61560"/>
    <w:rsid w:val="00C649AA"/>
    <w:rsid w:val="00C70C36"/>
    <w:rsid w:val="00C70D12"/>
    <w:rsid w:val="00C7133F"/>
    <w:rsid w:val="00C727CE"/>
    <w:rsid w:val="00C7383B"/>
    <w:rsid w:val="00C74B6B"/>
    <w:rsid w:val="00C75C1D"/>
    <w:rsid w:val="00C83D66"/>
    <w:rsid w:val="00C84BC5"/>
    <w:rsid w:val="00C8640E"/>
    <w:rsid w:val="00C90DE0"/>
    <w:rsid w:val="00C91CB0"/>
    <w:rsid w:val="00C91F83"/>
    <w:rsid w:val="00C926C9"/>
    <w:rsid w:val="00C9546B"/>
    <w:rsid w:val="00C95918"/>
    <w:rsid w:val="00C970E4"/>
    <w:rsid w:val="00C97489"/>
    <w:rsid w:val="00C9748F"/>
    <w:rsid w:val="00CA0CAE"/>
    <w:rsid w:val="00CA1AAD"/>
    <w:rsid w:val="00CA2CB9"/>
    <w:rsid w:val="00CA2D9F"/>
    <w:rsid w:val="00CA2E8F"/>
    <w:rsid w:val="00CA4335"/>
    <w:rsid w:val="00CA5F3A"/>
    <w:rsid w:val="00CA7686"/>
    <w:rsid w:val="00CA7CED"/>
    <w:rsid w:val="00CB0AFD"/>
    <w:rsid w:val="00CB1341"/>
    <w:rsid w:val="00CB197B"/>
    <w:rsid w:val="00CB25A5"/>
    <w:rsid w:val="00CB25B0"/>
    <w:rsid w:val="00CB367D"/>
    <w:rsid w:val="00CB3727"/>
    <w:rsid w:val="00CB3B79"/>
    <w:rsid w:val="00CB403E"/>
    <w:rsid w:val="00CB41B8"/>
    <w:rsid w:val="00CB5D77"/>
    <w:rsid w:val="00CB5E24"/>
    <w:rsid w:val="00CB6B4A"/>
    <w:rsid w:val="00CB6DEE"/>
    <w:rsid w:val="00CC0B5F"/>
    <w:rsid w:val="00CC0C3B"/>
    <w:rsid w:val="00CC0DAC"/>
    <w:rsid w:val="00CC0DC5"/>
    <w:rsid w:val="00CC1F81"/>
    <w:rsid w:val="00CC23F6"/>
    <w:rsid w:val="00CC358E"/>
    <w:rsid w:val="00CC5C1B"/>
    <w:rsid w:val="00CC5EB6"/>
    <w:rsid w:val="00CC727C"/>
    <w:rsid w:val="00CD0CD5"/>
    <w:rsid w:val="00CD19E0"/>
    <w:rsid w:val="00CD3CC8"/>
    <w:rsid w:val="00CD3E5A"/>
    <w:rsid w:val="00CD6F97"/>
    <w:rsid w:val="00CD7977"/>
    <w:rsid w:val="00CD7A60"/>
    <w:rsid w:val="00CE12F5"/>
    <w:rsid w:val="00CE1661"/>
    <w:rsid w:val="00CE1E5C"/>
    <w:rsid w:val="00CE2001"/>
    <w:rsid w:val="00CE3ABB"/>
    <w:rsid w:val="00CE4C8E"/>
    <w:rsid w:val="00CE549D"/>
    <w:rsid w:val="00CE59E5"/>
    <w:rsid w:val="00CE6FC4"/>
    <w:rsid w:val="00CE7398"/>
    <w:rsid w:val="00CF18D2"/>
    <w:rsid w:val="00CF1A1E"/>
    <w:rsid w:val="00CF2737"/>
    <w:rsid w:val="00CF2EF7"/>
    <w:rsid w:val="00CF3DB7"/>
    <w:rsid w:val="00CF5373"/>
    <w:rsid w:val="00CF5A04"/>
    <w:rsid w:val="00CF5E87"/>
    <w:rsid w:val="00CF679E"/>
    <w:rsid w:val="00D0081F"/>
    <w:rsid w:val="00D01309"/>
    <w:rsid w:val="00D013B5"/>
    <w:rsid w:val="00D0205D"/>
    <w:rsid w:val="00D02321"/>
    <w:rsid w:val="00D02A1D"/>
    <w:rsid w:val="00D030CA"/>
    <w:rsid w:val="00D039A7"/>
    <w:rsid w:val="00D03A30"/>
    <w:rsid w:val="00D042D2"/>
    <w:rsid w:val="00D06433"/>
    <w:rsid w:val="00D06A7F"/>
    <w:rsid w:val="00D070DB"/>
    <w:rsid w:val="00D1064E"/>
    <w:rsid w:val="00D1487D"/>
    <w:rsid w:val="00D157A4"/>
    <w:rsid w:val="00D1693C"/>
    <w:rsid w:val="00D2056F"/>
    <w:rsid w:val="00D25056"/>
    <w:rsid w:val="00D258B6"/>
    <w:rsid w:val="00D3005E"/>
    <w:rsid w:val="00D31A7D"/>
    <w:rsid w:val="00D33CCC"/>
    <w:rsid w:val="00D36207"/>
    <w:rsid w:val="00D37A92"/>
    <w:rsid w:val="00D4022F"/>
    <w:rsid w:val="00D41FBB"/>
    <w:rsid w:val="00D4237F"/>
    <w:rsid w:val="00D42FE5"/>
    <w:rsid w:val="00D43CBB"/>
    <w:rsid w:val="00D44B5F"/>
    <w:rsid w:val="00D44DC3"/>
    <w:rsid w:val="00D4709F"/>
    <w:rsid w:val="00D505BA"/>
    <w:rsid w:val="00D51286"/>
    <w:rsid w:val="00D52F67"/>
    <w:rsid w:val="00D557CF"/>
    <w:rsid w:val="00D56179"/>
    <w:rsid w:val="00D57453"/>
    <w:rsid w:val="00D60F3C"/>
    <w:rsid w:val="00D6183C"/>
    <w:rsid w:val="00D632C2"/>
    <w:rsid w:val="00D6339C"/>
    <w:rsid w:val="00D64D84"/>
    <w:rsid w:val="00D64FF2"/>
    <w:rsid w:val="00D65206"/>
    <w:rsid w:val="00D65614"/>
    <w:rsid w:val="00D66DD1"/>
    <w:rsid w:val="00D710FE"/>
    <w:rsid w:val="00D71100"/>
    <w:rsid w:val="00D71740"/>
    <w:rsid w:val="00D72C62"/>
    <w:rsid w:val="00D737B3"/>
    <w:rsid w:val="00D73BA9"/>
    <w:rsid w:val="00D754ED"/>
    <w:rsid w:val="00D76DF5"/>
    <w:rsid w:val="00D8048C"/>
    <w:rsid w:val="00D80763"/>
    <w:rsid w:val="00D8124E"/>
    <w:rsid w:val="00D82647"/>
    <w:rsid w:val="00D82F9C"/>
    <w:rsid w:val="00D83418"/>
    <w:rsid w:val="00D85438"/>
    <w:rsid w:val="00D87953"/>
    <w:rsid w:val="00D90AB3"/>
    <w:rsid w:val="00D91741"/>
    <w:rsid w:val="00D921B0"/>
    <w:rsid w:val="00D92BC6"/>
    <w:rsid w:val="00D934D3"/>
    <w:rsid w:val="00D93518"/>
    <w:rsid w:val="00D93F40"/>
    <w:rsid w:val="00D95000"/>
    <w:rsid w:val="00D961EB"/>
    <w:rsid w:val="00D965F8"/>
    <w:rsid w:val="00DA020D"/>
    <w:rsid w:val="00DA0779"/>
    <w:rsid w:val="00DA108B"/>
    <w:rsid w:val="00DA7035"/>
    <w:rsid w:val="00DB0315"/>
    <w:rsid w:val="00DB08B4"/>
    <w:rsid w:val="00DB1932"/>
    <w:rsid w:val="00DB2E42"/>
    <w:rsid w:val="00DB320D"/>
    <w:rsid w:val="00DB4611"/>
    <w:rsid w:val="00DB470D"/>
    <w:rsid w:val="00DB68E6"/>
    <w:rsid w:val="00DC0627"/>
    <w:rsid w:val="00DC0652"/>
    <w:rsid w:val="00DC1112"/>
    <w:rsid w:val="00DC4613"/>
    <w:rsid w:val="00DC59EA"/>
    <w:rsid w:val="00DC603E"/>
    <w:rsid w:val="00DC7DAF"/>
    <w:rsid w:val="00DC7E58"/>
    <w:rsid w:val="00DD1C71"/>
    <w:rsid w:val="00DD46E7"/>
    <w:rsid w:val="00DD47D8"/>
    <w:rsid w:val="00DD489C"/>
    <w:rsid w:val="00DD5C61"/>
    <w:rsid w:val="00DD6B97"/>
    <w:rsid w:val="00DD7153"/>
    <w:rsid w:val="00DD7AAF"/>
    <w:rsid w:val="00DE049B"/>
    <w:rsid w:val="00DE0AF2"/>
    <w:rsid w:val="00DE1E78"/>
    <w:rsid w:val="00DE1F40"/>
    <w:rsid w:val="00DE2235"/>
    <w:rsid w:val="00DE2561"/>
    <w:rsid w:val="00DE2BC4"/>
    <w:rsid w:val="00DE34FE"/>
    <w:rsid w:val="00DE40F3"/>
    <w:rsid w:val="00DE45F3"/>
    <w:rsid w:val="00DE5CA3"/>
    <w:rsid w:val="00DF00D5"/>
    <w:rsid w:val="00DF0985"/>
    <w:rsid w:val="00DF1716"/>
    <w:rsid w:val="00DF36BA"/>
    <w:rsid w:val="00DF3A3B"/>
    <w:rsid w:val="00DF3C71"/>
    <w:rsid w:val="00DF4727"/>
    <w:rsid w:val="00DF47F1"/>
    <w:rsid w:val="00DF5259"/>
    <w:rsid w:val="00DF75F7"/>
    <w:rsid w:val="00DF7B8A"/>
    <w:rsid w:val="00E00823"/>
    <w:rsid w:val="00E016AF"/>
    <w:rsid w:val="00E01DAF"/>
    <w:rsid w:val="00E02E68"/>
    <w:rsid w:val="00E03290"/>
    <w:rsid w:val="00E035BE"/>
    <w:rsid w:val="00E0367F"/>
    <w:rsid w:val="00E03DF4"/>
    <w:rsid w:val="00E042A3"/>
    <w:rsid w:val="00E04890"/>
    <w:rsid w:val="00E063A3"/>
    <w:rsid w:val="00E0757F"/>
    <w:rsid w:val="00E112F2"/>
    <w:rsid w:val="00E115E5"/>
    <w:rsid w:val="00E122F2"/>
    <w:rsid w:val="00E127B3"/>
    <w:rsid w:val="00E148B2"/>
    <w:rsid w:val="00E149E3"/>
    <w:rsid w:val="00E15706"/>
    <w:rsid w:val="00E157A8"/>
    <w:rsid w:val="00E15E67"/>
    <w:rsid w:val="00E16539"/>
    <w:rsid w:val="00E16A77"/>
    <w:rsid w:val="00E17D74"/>
    <w:rsid w:val="00E22EE2"/>
    <w:rsid w:val="00E24A79"/>
    <w:rsid w:val="00E24D7C"/>
    <w:rsid w:val="00E258BE"/>
    <w:rsid w:val="00E26122"/>
    <w:rsid w:val="00E26D4A"/>
    <w:rsid w:val="00E30474"/>
    <w:rsid w:val="00E3083A"/>
    <w:rsid w:val="00E31BCB"/>
    <w:rsid w:val="00E31CE1"/>
    <w:rsid w:val="00E323C2"/>
    <w:rsid w:val="00E3291D"/>
    <w:rsid w:val="00E33314"/>
    <w:rsid w:val="00E33D5A"/>
    <w:rsid w:val="00E33E77"/>
    <w:rsid w:val="00E35334"/>
    <w:rsid w:val="00E40255"/>
    <w:rsid w:val="00E404FC"/>
    <w:rsid w:val="00E41A7F"/>
    <w:rsid w:val="00E41E2A"/>
    <w:rsid w:val="00E45C11"/>
    <w:rsid w:val="00E47EB9"/>
    <w:rsid w:val="00E50249"/>
    <w:rsid w:val="00E50F4A"/>
    <w:rsid w:val="00E51256"/>
    <w:rsid w:val="00E529AD"/>
    <w:rsid w:val="00E53AB3"/>
    <w:rsid w:val="00E53FCC"/>
    <w:rsid w:val="00E5450A"/>
    <w:rsid w:val="00E57767"/>
    <w:rsid w:val="00E60B81"/>
    <w:rsid w:val="00E6312C"/>
    <w:rsid w:val="00E63393"/>
    <w:rsid w:val="00E6365E"/>
    <w:rsid w:val="00E64D3F"/>
    <w:rsid w:val="00E666B1"/>
    <w:rsid w:val="00E66748"/>
    <w:rsid w:val="00E70175"/>
    <w:rsid w:val="00E703C3"/>
    <w:rsid w:val="00E710B4"/>
    <w:rsid w:val="00E74B6E"/>
    <w:rsid w:val="00E764B0"/>
    <w:rsid w:val="00E77952"/>
    <w:rsid w:val="00E779CA"/>
    <w:rsid w:val="00E77C7F"/>
    <w:rsid w:val="00E80B82"/>
    <w:rsid w:val="00E81424"/>
    <w:rsid w:val="00E81438"/>
    <w:rsid w:val="00E81A4D"/>
    <w:rsid w:val="00E82516"/>
    <w:rsid w:val="00E8258D"/>
    <w:rsid w:val="00E8399A"/>
    <w:rsid w:val="00E84930"/>
    <w:rsid w:val="00E84DD8"/>
    <w:rsid w:val="00E85130"/>
    <w:rsid w:val="00E85446"/>
    <w:rsid w:val="00E86269"/>
    <w:rsid w:val="00E8730D"/>
    <w:rsid w:val="00E9057A"/>
    <w:rsid w:val="00E90E92"/>
    <w:rsid w:val="00E9125C"/>
    <w:rsid w:val="00E9149B"/>
    <w:rsid w:val="00E91C60"/>
    <w:rsid w:val="00E94593"/>
    <w:rsid w:val="00E957DF"/>
    <w:rsid w:val="00E9602B"/>
    <w:rsid w:val="00E96C7A"/>
    <w:rsid w:val="00E976CE"/>
    <w:rsid w:val="00E97E51"/>
    <w:rsid w:val="00EA1C9F"/>
    <w:rsid w:val="00EA2493"/>
    <w:rsid w:val="00EA2CFC"/>
    <w:rsid w:val="00EA2EC7"/>
    <w:rsid w:val="00EA3C13"/>
    <w:rsid w:val="00EA4D1B"/>
    <w:rsid w:val="00EA53D4"/>
    <w:rsid w:val="00EA57E3"/>
    <w:rsid w:val="00EA7553"/>
    <w:rsid w:val="00EB0798"/>
    <w:rsid w:val="00EB3124"/>
    <w:rsid w:val="00EB4897"/>
    <w:rsid w:val="00EB4ACB"/>
    <w:rsid w:val="00EB4F95"/>
    <w:rsid w:val="00EB4FE8"/>
    <w:rsid w:val="00EB6A36"/>
    <w:rsid w:val="00EB6EAC"/>
    <w:rsid w:val="00EB7FD0"/>
    <w:rsid w:val="00EC0018"/>
    <w:rsid w:val="00EC07CE"/>
    <w:rsid w:val="00EC19C1"/>
    <w:rsid w:val="00EC2BD8"/>
    <w:rsid w:val="00EC443D"/>
    <w:rsid w:val="00EC4AB8"/>
    <w:rsid w:val="00EC5BA4"/>
    <w:rsid w:val="00EC6CCB"/>
    <w:rsid w:val="00EC6D64"/>
    <w:rsid w:val="00EC6FC2"/>
    <w:rsid w:val="00ED006B"/>
    <w:rsid w:val="00ED0444"/>
    <w:rsid w:val="00ED0DE4"/>
    <w:rsid w:val="00ED1C15"/>
    <w:rsid w:val="00ED1D9D"/>
    <w:rsid w:val="00ED2525"/>
    <w:rsid w:val="00ED28B6"/>
    <w:rsid w:val="00ED2C39"/>
    <w:rsid w:val="00ED4291"/>
    <w:rsid w:val="00ED4D77"/>
    <w:rsid w:val="00ED520F"/>
    <w:rsid w:val="00ED5593"/>
    <w:rsid w:val="00ED6CB2"/>
    <w:rsid w:val="00ED7A86"/>
    <w:rsid w:val="00ED7CC0"/>
    <w:rsid w:val="00ED7D6F"/>
    <w:rsid w:val="00EE0111"/>
    <w:rsid w:val="00EE17A5"/>
    <w:rsid w:val="00EE1810"/>
    <w:rsid w:val="00EE1C5E"/>
    <w:rsid w:val="00EE2FC2"/>
    <w:rsid w:val="00EE30D8"/>
    <w:rsid w:val="00EE4311"/>
    <w:rsid w:val="00EE511B"/>
    <w:rsid w:val="00EE58FE"/>
    <w:rsid w:val="00EE6024"/>
    <w:rsid w:val="00EE704F"/>
    <w:rsid w:val="00EF0704"/>
    <w:rsid w:val="00EF200D"/>
    <w:rsid w:val="00EF238D"/>
    <w:rsid w:val="00EF2687"/>
    <w:rsid w:val="00EF2AD8"/>
    <w:rsid w:val="00EF3A07"/>
    <w:rsid w:val="00EF3EC2"/>
    <w:rsid w:val="00EF3F44"/>
    <w:rsid w:val="00EF5A79"/>
    <w:rsid w:val="00F01183"/>
    <w:rsid w:val="00F0327C"/>
    <w:rsid w:val="00F03E23"/>
    <w:rsid w:val="00F0752E"/>
    <w:rsid w:val="00F104F8"/>
    <w:rsid w:val="00F1131F"/>
    <w:rsid w:val="00F116C8"/>
    <w:rsid w:val="00F116F0"/>
    <w:rsid w:val="00F12447"/>
    <w:rsid w:val="00F12F3B"/>
    <w:rsid w:val="00F16F6A"/>
    <w:rsid w:val="00F20CCF"/>
    <w:rsid w:val="00F22025"/>
    <w:rsid w:val="00F239A3"/>
    <w:rsid w:val="00F24235"/>
    <w:rsid w:val="00F24D3C"/>
    <w:rsid w:val="00F32627"/>
    <w:rsid w:val="00F326BB"/>
    <w:rsid w:val="00F328EF"/>
    <w:rsid w:val="00F33154"/>
    <w:rsid w:val="00F33DA6"/>
    <w:rsid w:val="00F34671"/>
    <w:rsid w:val="00F37756"/>
    <w:rsid w:val="00F379CE"/>
    <w:rsid w:val="00F40F26"/>
    <w:rsid w:val="00F4159A"/>
    <w:rsid w:val="00F41C09"/>
    <w:rsid w:val="00F42CED"/>
    <w:rsid w:val="00F437DB"/>
    <w:rsid w:val="00F43E68"/>
    <w:rsid w:val="00F4597D"/>
    <w:rsid w:val="00F460A2"/>
    <w:rsid w:val="00F46557"/>
    <w:rsid w:val="00F531E7"/>
    <w:rsid w:val="00F54F1F"/>
    <w:rsid w:val="00F5640B"/>
    <w:rsid w:val="00F56C23"/>
    <w:rsid w:val="00F5719F"/>
    <w:rsid w:val="00F57B02"/>
    <w:rsid w:val="00F6099D"/>
    <w:rsid w:val="00F61163"/>
    <w:rsid w:val="00F61A80"/>
    <w:rsid w:val="00F630EA"/>
    <w:rsid w:val="00F631DC"/>
    <w:rsid w:val="00F63EBD"/>
    <w:rsid w:val="00F67965"/>
    <w:rsid w:val="00F67AEC"/>
    <w:rsid w:val="00F71A49"/>
    <w:rsid w:val="00F7249E"/>
    <w:rsid w:val="00F72A5E"/>
    <w:rsid w:val="00F72F42"/>
    <w:rsid w:val="00F7362D"/>
    <w:rsid w:val="00F73DBE"/>
    <w:rsid w:val="00F74549"/>
    <w:rsid w:val="00F75EA0"/>
    <w:rsid w:val="00F76226"/>
    <w:rsid w:val="00F83C18"/>
    <w:rsid w:val="00F84159"/>
    <w:rsid w:val="00F847BE"/>
    <w:rsid w:val="00F853F2"/>
    <w:rsid w:val="00F85838"/>
    <w:rsid w:val="00F87519"/>
    <w:rsid w:val="00F878D2"/>
    <w:rsid w:val="00F9103F"/>
    <w:rsid w:val="00F92470"/>
    <w:rsid w:val="00F92810"/>
    <w:rsid w:val="00F94381"/>
    <w:rsid w:val="00F95681"/>
    <w:rsid w:val="00F97E43"/>
    <w:rsid w:val="00FA0B43"/>
    <w:rsid w:val="00FA103A"/>
    <w:rsid w:val="00FA29D4"/>
    <w:rsid w:val="00FA44BB"/>
    <w:rsid w:val="00FA76F3"/>
    <w:rsid w:val="00FA7CEE"/>
    <w:rsid w:val="00FB06F9"/>
    <w:rsid w:val="00FB0B4E"/>
    <w:rsid w:val="00FB0FE3"/>
    <w:rsid w:val="00FB192F"/>
    <w:rsid w:val="00FB378A"/>
    <w:rsid w:val="00FB38AA"/>
    <w:rsid w:val="00FB7574"/>
    <w:rsid w:val="00FB7C79"/>
    <w:rsid w:val="00FC0EC4"/>
    <w:rsid w:val="00FC156F"/>
    <w:rsid w:val="00FC15DB"/>
    <w:rsid w:val="00FC2714"/>
    <w:rsid w:val="00FC30AD"/>
    <w:rsid w:val="00FC4E7A"/>
    <w:rsid w:val="00FC6BA1"/>
    <w:rsid w:val="00FD0D55"/>
    <w:rsid w:val="00FD1AB2"/>
    <w:rsid w:val="00FD27F0"/>
    <w:rsid w:val="00FD2D13"/>
    <w:rsid w:val="00FD3DF6"/>
    <w:rsid w:val="00FD4849"/>
    <w:rsid w:val="00FD4D46"/>
    <w:rsid w:val="00FD5004"/>
    <w:rsid w:val="00FD53A1"/>
    <w:rsid w:val="00FD6169"/>
    <w:rsid w:val="00FD62B7"/>
    <w:rsid w:val="00FD6C72"/>
    <w:rsid w:val="00FE0D3B"/>
    <w:rsid w:val="00FE0E0B"/>
    <w:rsid w:val="00FE22BE"/>
    <w:rsid w:val="00FE2FAD"/>
    <w:rsid w:val="00FE45B3"/>
    <w:rsid w:val="00FE4641"/>
    <w:rsid w:val="00FE5F0E"/>
    <w:rsid w:val="00FE63EB"/>
    <w:rsid w:val="00FE66F3"/>
    <w:rsid w:val="00FE721F"/>
    <w:rsid w:val="00FF0C7E"/>
    <w:rsid w:val="00FF12A7"/>
    <w:rsid w:val="00FF3A6A"/>
    <w:rsid w:val="00FF447B"/>
    <w:rsid w:val="00FF68F3"/>
    <w:rsid w:val="00FF6E0E"/>
    <w:rsid w:val="00FF7800"/>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3E6B80"/>
  <w15:docId w15:val="{E676DD4E-DD71-4F94-8E9E-F8E16E87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6B5535"/>
    <w:pPr>
      <w:keepNext/>
      <w:keepLines/>
      <w:spacing w:before="240"/>
      <w:outlineLvl w:val="0"/>
    </w:pPr>
    <w:rPr>
      <w:rFonts w:ascii="Calibri" w:eastAsiaTheme="majorEastAsia" w:hAnsi="Calibri" w:cstheme="majorBidi"/>
      <w:sz w:val="32"/>
      <w:szCs w:val="32"/>
    </w:rPr>
  </w:style>
  <w:style w:type="paragraph" w:styleId="Heading2">
    <w:name w:val="heading 2"/>
    <w:basedOn w:val="Normal"/>
    <w:next w:val="Normal"/>
    <w:link w:val="Heading2Char"/>
    <w:uiPriority w:val="9"/>
    <w:unhideWhenUsed/>
    <w:qFormat/>
    <w:rsid w:val="006B5535"/>
    <w:pPr>
      <w:keepNext/>
      <w:keepLines/>
      <w:spacing w:before="40"/>
      <w:outlineLvl w:val="1"/>
    </w:pPr>
    <w:rPr>
      <w:rFonts w:ascii="Calibri" w:eastAsiaTheme="majorEastAsia" w:hAnsi="Calibri" w:cstheme="majorBidi"/>
      <w:color w:val="000000" w:themeColor="text1"/>
      <w:sz w:val="28"/>
      <w:szCs w:val="26"/>
    </w:rPr>
  </w:style>
  <w:style w:type="paragraph" w:styleId="Heading3">
    <w:name w:val="heading 3"/>
    <w:basedOn w:val="Normal"/>
    <w:next w:val="Normal"/>
    <w:link w:val="Heading3Char"/>
    <w:uiPriority w:val="9"/>
    <w:unhideWhenUsed/>
    <w:qFormat/>
    <w:rsid w:val="006B5535"/>
    <w:pPr>
      <w:keepNext/>
      <w:keepLines/>
      <w:spacing w:before="40"/>
      <w:outlineLvl w:val="2"/>
    </w:pPr>
    <w:rPr>
      <w:rFonts w:ascii="Calibri" w:eastAsiaTheme="majorEastAsia" w:hAnsi="Calibri" w:cstheme="majorBidi"/>
      <w:b/>
      <w:color w:val="000000" w:themeColor="text1"/>
    </w:rPr>
  </w:style>
  <w:style w:type="paragraph" w:styleId="Heading4">
    <w:name w:val="heading 4"/>
    <w:basedOn w:val="Normal"/>
    <w:next w:val="Normal"/>
    <w:link w:val="Heading4Char"/>
    <w:uiPriority w:val="9"/>
    <w:unhideWhenUsed/>
    <w:qFormat/>
    <w:rsid w:val="00C36C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536"/>
        <w:tab w:val="right" w:pos="9072"/>
      </w:tabs>
    </w:pPr>
    <w:rPr>
      <w:rFonts w:ascii="Calibri" w:eastAsia="Calibri" w:hAnsi="Calibri" w:cs="Calibri"/>
      <w:color w:val="000000"/>
      <w:sz w:val="22"/>
      <w:szCs w:val="22"/>
      <w:u w:color="000000"/>
    </w:rPr>
  </w:style>
  <w:style w:type="paragraph" w:customStyle="1" w:styleId="Topptekstogbunntekst">
    <w:name w:val="Topptekst og bunntekst"/>
    <w:pPr>
      <w:tabs>
        <w:tab w:val="right" w:pos="9020"/>
      </w:tabs>
    </w:pPr>
    <w:rPr>
      <w:rFonts w:ascii="Helvetica" w:hAnsi="Helvetica" w:cs="Arial Unicode MS"/>
      <w:color w:val="000000"/>
      <w:sz w:val="24"/>
      <w:szCs w:val="24"/>
    </w:rPr>
  </w:style>
  <w:style w:type="paragraph" w:customStyle="1" w:styleId="Brdtekst1">
    <w:name w:val="Brødtekst1"/>
    <w:pPr>
      <w:spacing w:after="200" w:line="276" w:lineRule="auto"/>
    </w:pPr>
    <w:rPr>
      <w:rFonts w:ascii="Calibri" w:eastAsia="Calibri" w:hAnsi="Calibri" w:cs="Calibri"/>
      <w:color w:val="000000"/>
      <w:sz w:val="22"/>
      <w:szCs w:val="22"/>
      <w:u w:color="000000"/>
    </w:rPr>
  </w:style>
  <w:style w:type="paragraph" w:customStyle="1" w:styleId="Overskrift">
    <w:name w:val="Overskrift"/>
    <w:next w:val="Brdtekst1"/>
    <w:pPr>
      <w:keepNext/>
      <w:keepLines/>
      <w:spacing w:before="240" w:line="276" w:lineRule="auto"/>
      <w:outlineLvl w:val="0"/>
    </w:pPr>
    <w:rPr>
      <w:rFonts w:ascii="Cambria" w:eastAsia="Cambria" w:hAnsi="Cambria" w:cs="Cambria"/>
      <w:color w:val="365F91"/>
      <w:sz w:val="32"/>
      <w:szCs w:val="32"/>
      <w:u w:color="365F91"/>
    </w:rPr>
  </w:style>
  <w:style w:type="paragraph" w:styleId="TOCHeading">
    <w:name w:val="TOC Heading"/>
    <w:next w:val="Brdtekst1"/>
    <w:uiPriority w:val="39"/>
    <w:qFormat/>
    <w:pPr>
      <w:keepNext/>
      <w:keepLines/>
      <w:spacing w:before="240" w:line="259" w:lineRule="auto"/>
    </w:pPr>
    <w:rPr>
      <w:rFonts w:ascii="Cambria" w:eastAsia="Cambria" w:hAnsi="Cambria" w:cs="Cambria"/>
      <w:color w:val="365F91"/>
      <w:sz w:val="32"/>
      <w:szCs w:val="32"/>
      <w:u w:color="365F91"/>
    </w:rPr>
  </w:style>
  <w:style w:type="numbering" w:customStyle="1" w:styleId="Nummerert">
    <w:name w:val="Nummerert"/>
    <w:pPr>
      <w:numPr>
        <w:numId w:val="1"/>
      </w:numPr>
    </w:pPr>
  </w:style>
  <w:style w:type="numbering" w:customStyle="1" w:styleId="Punkttegn">
    <w:name w:val="Punkttegn"/>
    <w:pPr>
      <w:numPr>
        <w:numId w:val="2"/>
      </w:numPr>
    </w:pPr>
  </w:style>
  <w:style w:type="character" w:customStyle="1" w:styleId="Heading1Char">
    <w:name w:val="Heading 1 Char"/>
    <w:basedOn w:val="DefaultParagraphFont"/>
    <w:link w:val="Heading1"/>
    <w:uiPriority w:val="9"/>
    <w:rsid w:val="006B5535"/>
    <w:rPr>
      <w:rFonts w:ascii="Calibri" w:eastAsiaTheme="majorEastAsia" w:hAnsi="Calibri" w:cstheme="majorBidi"/>
      <w:sz w:val="32"/>
      <w:szCs w:val="32"/>
      <w:lang w:eastAsia="en-US"/>
    </w:rPr>
  </w:style>
  <w:style w:type="character" w:customStyle="1" w:styleId="Heading2Char">
    <w:name w:val="Heading 2 Char"/>
    <w:basedOn w:val="DefaultParagraphFont"/>
    <w:link w:val="Heading2"/>
    <w:uiPriority w:val="9"/>
    <w:rsid w:val="006B5535"/>
    <w:rPr>
      <w:rFonts w:ascii="Calibri" w:eastAsiaTheme="majorEastAsia" w:hAnsi="Calibri" w:cstheme="majorBidi"/>
      <w:color w:val="000000" w:themeColor="text1"/>
      <w:sz w:val="28"/>
      <w:szCs w:val="26"/>
      <w:lang w:eastAsia="en-US"/>
    </w:rPr>
  </w:style>
  <w:style w:type="paragraph" w:styleId="ListParagraph">
    <w:name w:val="List Paragraph"/>
    <w:basedOn w:val="Normal"/>
    <w:uiPriority w:val="34"/>
    <w:qFormat/>
    <w:rsid w:val="00C52A6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paragraph" w:styleId="Footer">
    <w:name w:val="footer"/>
    <w:basedOn w:val="Normal"/>
    <w:link w:val="FooterChar"/>
    <w:uiPriority w:val="99"/>
    <w:unhideWhenUsed/>
    <w:rsid w:val="00792980"/>
    <w:pPr>
      <w:tabs>
        <w:tab w:val="center" w:pos="4536"/>
        <w:tab w:val="right" w:pos="9072"/>
      </w:tabs>
    </w:pPr>
  </w:style>
  <w:style w:type="character" w:customStyle="1" w:styleId="FooterChar">
    <w:name w:val="Footer Char"/>
    <w:basedOn w:val="DefaultParagraphFont"/>
    <w:link w:val="Footer"/>
    <w:uiPriority w:val="99"/>
    <w:rsid w:val="00792980"/>
    <w:rPr>
      <w:sz w:val="24"/>
      <w:szCs w:val="24"/>
      <w:lang w:val="en-GB" w:eastAsia="en-US"/>
    </w:rPr>
  </w:style>
  <w:style w:type="paragraph" w:styleId="FootnoteText">
    <w:name w:val="footnote text"/>
    <w:basedOn w:val="Normal"/>
    <w:link w:val="FootnoteTextChar"/>
    <w:uiPriority w:val="99"/>
    <w:semiHidden/>
    <w:unhideWhenUsed/>
    <w:rsid w:val="00CC0C3B"/>
    <w:rPr>
      <w:sz w:val="20"/>
      <w:szCs w:val="20"/>
    </w:rPr>
  </w:style>
  <w:style w:type="character" w:customStyle="1" w:styleId="FootnoteTextChar">
    <w:name w:val="Footnote Text Char"/>
    <w:basedOn w:val="DefaultParagraphFont"/>
    <w:link w:val="FootnoteText"/>
    <w:uiPriority w:val="99"/>
    <w:semiHidden/>
    <w:rsid w:val="00CC0C3B"/>
    <w:rPr>
      <w:lang w:eastAsia="en-US"/>
    </w:rPr>
  </w:style>
  <w:style w:type="character" w:styleId="FootnoteReference">
    <w:name w:val="footnote reference"/>
    <w:basedOn w:val="DefaultParagraphFont"/>
    <w:uiPriority w:val="99"/>
    <w:semiHidden/>
    <w:unhideWhenUsed/>
    <w:rsid w:val="00CC0C3B"/>
    <w:rPr>
      <w:vertAlign w:val="superscript"/>
    </w:rPr>
  </w:style>
  <w:style w:type="character" w:styleId="Strong">
    <w:name w:val="Strong"/>
    <w:basedOn w:val="DefaultParagraphFont"/>
    <w:uiPriority w:val="22"/>
    <w:qFormat/>
    <w:rsid w:val="000064C8"/>
    <w:rPr>
      <w:b/>
      <w:bCs/>
    </w:rPr>
  </w:style>
  <w:style w:type="paragraph" w:styleId="TOC1">
    <w:name w:val="toc 1"/>
    <w:basedOn w:val="Normal"/>
    <w:next w:val="Normal"/>
    <w:autoRedefine/>
    <w:uiPriority w:val="39"/>
    <w:unhideWhenUsed/>
    <w:rsid w:val="002352B9"/>
    <w:pPr>
      <w:spacing w:after="100"/>
    </w:pPr>
  </w:style>
  <w:style w:type="paragraph" w:styleId="TOC2">
    <w:name w:val="toc 2"/>
    <w:basedOn w:val="Normal"/>
    <w:next w:val="Normal"/>
    <w:autoRedefine/>
    <w:uiPriority w:val="39"/>
    <w:unhideWhenUsed/>
    <w:rsid w:val="002352B9"/>
    <w:pPr>
      <w:spacing w:after="100"/>
      <w:ind w:left="240"/>
    </w:pPr>
  </w:style>
  <w:style w:type="character" w:customStyle="1" w:styleId="caps1">
    <w:name w:val="caps1"/>
    <w:basedOn w:val="DefaultParagraphFont"/>
    <w:rsid w:val="0046484E"/>
    <w:rPr>
      <w:sz w:val="22"/>
      <w:szCs w:val="22"/>
    </w:rPr>
  </w:style>
  <w:style w:type="paragraph" w:customStyle="1" w:styleId="Overskrift21">
    <w:name w:val="Overskrift 21"/>
    <w:next w:val="Brdtekst1"/>
    <w:rsid w:val="002D453D"/>
    <w:pPr>
      <w:keepNext/>
      <w:keepLines/>
      <w:spacing w:before="40" w:line="276" w:lineRule="auto"/>
      <w:outlineLvl w:val="1"/>
    </w:pPr>
    <w:rPr>
      <w:rFonts w:ascii="Cambria" w:eastAsia="Cambria" w:hAnsi="Cambria" w:cs="Cambria"/>
      <w:color w:val="365F91"/>
      <w:sz w:val="26"/>
      <w:szCs w:val="26"/>
      <w:u w:color="365F91"/>
    </w:rPr>
  </w:style>
  <w:style w:type="character" w:customStyle="1" w:styleId="apple-style-span">
    <w:name w:val="apple-style-span"/>
    <w:rsid w:val="002D453D"/>
    <w:rPr>
      <w:lang w:val="en-GB"/>
    </w:rPr>
  </w:style>
  <w:style w:type="paragraph" w:customStyle="1" w:styleId="BrdtekstA">
    <w:name w:val="Brødtekst A"/>
    <w:rsid w:val="002D453D"/>
    <w:pPr>
      <w:spacing w:after="200" w:line="276" w:lineRule="auto"/>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A13B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B63"/>
    <w:rPr>
      <w:rFonts w:ascii="Segoe UI" w:hAnsi="Segoe UI" w:cs="Segoe UI"/>
      <w:sz w:val="18"/>
      <w:szCs w:val="18"/>
      <w:lang w:eastAsia="en-US"/>
    </w:rPr>
  </w:style>
  <w:style w:type="paragraph" w:styleId="PlainText">
    <w:name w:val="Plain Text"/>
    <w:basedOn w:val="Normal"/>
    <w:link w:val="PlainTextChar"/>
    <w:uiPriority w:val="99"/>
    <w:unhideWhenUsed/>
    <w:rsid w:val="00ED044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rsid w:val="00ED0444"/>
    <w:rPr>
      <w:rFonts w:ascii="Calibri" w:eastAsiaTheme="minorHAnsi" w:hAnsi="Calibri" w:cstheme="minorBidi"/>
      <w:sz w:val="22"/>
      <w:szCs w:val="21"/>
      <w:bdr w:val="none" w:sz="0" w:space="0" w:color="auto"/>
      <w:lang w:eastAsia="en-US"/>
    </w:rPr>
  </w:style>
  <w:style w:type="table" w:styleId="TableGrid">
    <w:name w:val="Table Grid"/>
    <w:basedOn w:val="TableNormal"/>
    <w:uiPriority w:val="39"/>
    <w:rsid w:val="003C590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C590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styleId="CommentReference">
    <w:name w:val="annotation reference"/>
    <w:basedOn w:val="DefaultParagraphFont"/>
    <w:uiPriority w:val="99"/>
    <w:semiHidden/>
    <w:unhideWhenUsed/>
    <w:rsid w:val="005E6092"/>
    <w:rPr>
      <w:sz w:val="16"/>
      <w:szCs w:val="16"/>
    </w:rPr>
  </w:style>
  <w:style w:type="paragraph" w:styleId="CommentText">
    <w:name w:val="annotation text"/>
    <w:basedOn w:val="Normal"/>
    <w:link w:val="CommentTextChar"/>
    <w:uiPriority w:val="99"/>
    <w:unhideWhenUsed/>
    <w:rsid w:val="005E6092"/>
    <w:rPr>
      <w:sz w:val="20"/>
      <w:szCs w:val="20"/>
    </w:rPr>
  </w:style>
  <w:style w:type="character" w:customStyle="1" w:styleId="CommentTextChar">
    <w:name w:val="Comment Text Char"/>
    <w:basedOn w:val="DefaultParagraphFont"/>
    <w:link w:val="CommentText"/>
    <w:uiPriority w:val="99"/>
    <w:rsid w:val="005E6092"/>
    <w:rPr>
      <w:lang w:val="en-GB" w:eastAsia="en-US"/>
    </w:rPr>
  </w:style>
  <w:style w:type="paragraph" w:styleId="CommentSubject">
    <w:name w:val="annotation subject"/>
    <w:basedOn w:val="CommentText"/>
    <w:next w:val="CommentText"/>
    <w:link w:val="CommentSubjectChar"/>
    <w:uiPriority w:val="99"/>
    <w:semiHidden/>
    <w:unhideWhenUsed/>
    <w:rsid w:val="0011468D"/>
    <w:rPr>
      <w:b/>
      <w:bCs/>
    </w:rPr>
  </w:style>
  <w:style w:type="character" w:customStyle="1" w:styleId="CommentSubjectChar">
    <w:name w:val="Comment Subject Char"/>
    <w:basedOn w:val="CommentTextChar"/>
    <w:link w:val="CommentSubject"/>
    <w:uiPriority w:val="99"/>
    <w:semiHidden/>
    <w:rsid w:val="0011468D"/>
    <w:rPr>
      <w:b/>
      <w:bCs/>
      <w:lang w:val="en-GB" w:eastAsia="en-US"/>
    </w:rPr>
  </w:style>
  <w:style w:type="paragraph" w:styleId="NormalWeb">
    <w:name w:val="Normal (Web)"/>
    <w:basedOn w:val="Normal"/>
    <w:uiPriority w:val="99"/>
    <w:unhideWhenUsed/>
    <w:rsid w:val="008938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12" w:lineRule="atLeast"/>
    </w:pPr>
    <w:rPr>
      <w:rFonts w:eastAsia="Times New Roman"/>
      <w:color w:val="000000"/>
      <w:sz w:val="26"/>
      <w:szCs w:val="26"/>
      <w:bdr w:val="none" w:sz="0" w:space="0" w:color="auto"/>
      <w:lang w:eastAsia="nb-NO"/>
    </w:rPr>
  </w:style>
  <w:style w:type="table" w:styleId="LightGrid-Accent5">
    <w:name w:val="Light Grid Accent 5"/>
    <w:basedOn w:val="TableNormal"/>
    <w:uiPriority w:val="62"/>
    <w:rsid w:val="00FF0C7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zh-CN"/>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Heading3Char">
    <w:name w:val="Heading 3 Char"/>
    <w:basedOn w:val="DefaultParagraphFont"/>
    <w:link w:val="Heading3"/>
    <w:uiPriority w:val="9"/>
    <w:rsid w:val="006B5535"/>
    <w:rPr>
      <w:rFonts w:ascii="Calibri" w:eastAsiaTheme="majorEastAsia" w:hAnsi="Calibri" w:cstheme="majorBidi"/>
      <w:b/>
      <w:color w:val="000000" w:themeColor="text1"/>
      <w:sz w:val="24"/>
      <w:szCs w:val="24"/>
      <w:lang w:eastAsia="en-US"/>
    </w:rPr>
  </w:style>
  <w:style w:type="paragraph" w:styleId="TOC3">
    <w:name w:val="toc 3"/>
    <w:basedOn w:val="Normal"/>
    <w:next w:val="Normal"/>
    <w:autoRedefine/>
    <w:uiPriority w:val="39"/>
    <w:unhideWhenUsed/>
    <w:rsid w:val="00B253A2"/>
    <w:pPr>
      <w:spacing w:after="100"/>
      <w:ind w:left="480"/>
    </w:pPr>
  </w:style>
  <w:style w:type="character" w:customStyle="1" w:styleId="NoSpacingChar">
    <w:name w:val="No Spacing Char"/>
    <w:basedOn w:val="DefaultParagraphFont"/>
    <w:link w:val="NoSpacing"/>
    <w:uiPriority w:val="1"/>
    <w:rsid w:val="00131D3C"/>
    <w:rPr>
      <w:rFonts w:asciiTheme="minorHAnsi" w:eastAsiaTheme="minorHAnsi" w:hAnsiTheme="minorHAnsi" w:cstheme="minorBidi"/>
      <w:sz w:val="22"/>
      <w:szCs w:val="22"/>
      <w:bdr w:val="none" w:sz="0" w:space="0" w:color="auto"/>
      <w:lang w:eastAsia="en-US"/>
    </w:rPr>
  </w:style>
  <w:style w:type="character" w:customStyle="1" w:styleId="Heading4Char">
    <w:name w:val="Heading 4 Char"/>
    <w:basedOn w:val="DefaultParagraphFont"/>
    <w:link w:val="Heading4"/>
    <w:uiPriority w:val="9"/>
    <w:rsid w:val="00C36C36"/>
    <w:rPr>
      <w:rFonts w:asciiTheme="majorHAnsi" w:eastAsiaTheme="majorEastAsia" w:hAnsiTheme="majorHAnsi" w:cstheme="majorBidi"/>
      <w:i/>
      <w:iCs/>
      <w:color w:val="365F91" w:themeColor="accent1" w:themeShade="BF"/>
      <w:sz w:val="24"/>
      <w:szCs w:val="24"/>
      <w:lang w:eastAsia="en-US"/>
    </w:rPr>
  </w:style>
  <w:style w:type="paragraph" w:customStyle="1" w:styleId="mortaga">
    <w:name w:val="mortag_a"/>
    <w:basedOn w:val="Normal"/>
    <w:rsid w:val="00D4709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49641">
      <w:bodyDiv w:val="1"/>
      <w:marLeft w:val="0"/>
      <w:marRight w:val="0"/>
      <w:marTop w:val="0"/>
      <w:marBottom w:val="0"/>
      <w:divBdr>
        <w:top w:val="none" w:sz="0" w:space="0" w:color="auto"/>
        <w:left w:val="none" w:sz="0" w:space="0" w:color="auto"/>
        <w:bottom w:val="none" w:sz="0" w:space="0" w:color="auto"/>
        <w:right w:val="none" w:sz="0" w:space="0" w:color="auto"/>
      </w:divBdr>
    </w:div>
    <w:div w:id="433285074">
      <w:bodyDiv w:val="1"/>
      <w:marLeft w:val="0"/>
      <w:marRight w:val="0"/>
      <w:marTop w:val="0"/>
      <w:marBottom w:val="0"/>
      <w:divBdr>
        <w:top w:val="none" w:sz="0" w:space="0" w:color="auto"/>
        <w:left w:val="none" w:sz="0" w:space="0" w:color="auto"/>
        <w:bottom w:val="none" w:sz="0" w:space="0" w:color="auto"/>
        <w:right w:val="none" w:sz="0" w:space="0" w:color="auto"/>
      </w:divBdr>
    </w:div>
    <w:div w:id="554124404">
      <w:bodyDiv w:val="1"/>
      <w:marLeft w:val="0"/>
      <w:marRight w:val="0"/>
      <w:marTop w:val="0"/>
      <w:marBottom w:val="0"/>
      <w:divBdr>
        <w:top w:val="none" w:sz="0" w:space="0" w:color="auto"/>
        <w:left w:val="none" w:sz="0" w:space="0" w:color="auto"/>
        <w:bottom w:val="none" w:sz="0" w:space="0" w:color="auto"/>
        <w:right w:val="none" w:sz="0" w:space="0" w:color="auto"/>
      </w:divBdr>
    </w:div>
    <w:div w:id="587159531">
      <w:bodyDiv w:val="1"/>
      <w:marLeft w:val="0"/>
      <w:marRight w:val="0"/>
      <w:marTop w:val="0"/>
      <w:marBottom w:val="0"/>
      <w:divBdr>
        <w:top w:val="none" w:sz="0" w:space="0" w:color="auto"/>
        <w:left w:val="none" w:sz="0" w:space="0" w:color="auto"/>
        <w:bottom w:val="none" w:sz="0" w:space="0" w:color="auto"/>
        <w:right w:val="none" w:sz="0" w:space="0" w:color="auto"/>
      </w:divBdr>
    </w:div>
    <w:div w:id="594483016">
      <w:bodyDiv w:val="1"/>
      <w:marLeft w:val="0"/>
      <w:marRight w:val="0"/>
      <w:marTop w:val="0"/>
      <w:marBottom w:val="0"/>
      <w:divBdr>
        <w:top w:val="none" w:sz="0" w:space="0" w:color="auto"/>
        <w:left w:val="none" w:sz="0" w:space="0" w:color="auto"/>
        <w:bottom w:val="none" w:sz="0" w:space="0" w:color="auto"/>
        <w:right w:val="none" w:sz="0" w:space="0" w:color="auto"/>
      </w:divBdr>
    </w:div>
    <w:div w:id="606281190">
      <w:bodyDiv w:val="1"/>
      <w:marLeft w:val="0"/>
      <w:marRight w:val="0"/>
      <w:marTop w:val="0"/>
      <w:marBottom w:val="0"/>
      <w:divBdr>
        <w:top w:val="none" w:sz="0" w:space="0" w:color="auto"/>
        <w:left w:val="none" w:sz="0" w:space="0" w:color="auto"/>
        <w:bottom w:val="none" w:sz="0" w:space="0" w:color="auto"/>
        <w:right w:val="none" w:sz="0" w:space="0" w:color="auto"/>
      </w:divBdr>
    </w:div>
    <w:div w:id="637151485">
      <w:bodyDiv w:val="1"/>
      <w:marLeft w:val="0"/>
      <w:marRight w:val="0"/>
      <w:marTop w:val="0"/>
      <w:marBottom w:val="0"/>
      <w:divBdr>
        <w:top w:val="none" w:sz="0" w:space="0" w:color="auto"/>
        <w:left w:val="none" w:sz="0" w:space="0" w:color="auto"/>
        <w:bottom w:val="none" w:sz="0" w:space="0" w:color="auto"/>
        <w:right w:val="none" w:sz="0" w:space="0" w:color="auto"/>
      </w:divBdr>
    </w:div>
    <w:div w:id="733625279">
      <w:bodyDiv w:val="1"/>
      <w:marLeft w:val="0"/>
      <w:marRight w:val="0"/>
      <w:marTop w:val="0"/>
      <w:marBottom w:val="0"/>
      <w:divBdr>
        <w:top w:val="none" w:sz="0" w:space="0" w:color="auto"/>
        <w:left w:val="none" w:sz="0" w:space="0" w:color="auto"/>
        <w:bottom w:val="none" w:sz="0" w:space="0" w:color="auto"/>
        <w:right w:val="none" w:sz="0" w:space="0" w:color="auto"/>
      </w:divBdr>
    </w:div>
    <w:div w:id="798912288">
      <w:bodyDiv w:val="1"/>
      <w:marLeft w:val="0"/>
      <w:marRight w:val="0"/>
      <w:marTop w:val="0"/>
      <w:marBottom w:val="0"/>
      <w:divBdr>
        <w:top w:val="none" w:sz="0" w:space="0" w:color="auto"/>
        <w:left w:val="none" w:sz="0" w:space="0" w:color="auto"/>
        <w:bottom w:val="none" w:sz="0" w:space="0" w:color="auto"/>
        <w:right w:val="none" w:sz="0" w:space="0" w:color="auto"/>
      </w:divBdr>
      <w:divsChild>
        <w:div w:id="1965849960">
          <w:marLeft w:val="0"/>
          <w:marRight w:val="0"/>
          <w:marTop w:val="0"/>
          <w:marBottom w:val="0"/>
          <w:divBdr>
            <w:top w:val="none" w:sz="0" w:space="0" w:color="auto"/>
            <w:left w:val="none" w:sz="0" w:space="0" w:color="auto"/>
            <w:bottom w:val="none" w:sz="0" w:space="0" w:color="auto"/>
            <w:right w:val="none" w:sz="0" w:space="0" w:color="auto"/>
          </w:divBdr>
          <w:divsChild>
            <w:div w:id="826939186">
              <w:marLeft w:val="0"/>
              <w:marRight w:val="0"/>
              <w:marTop w:val="0"/>
              <w:marBottom w:val="0"/>
              <w:divBdr>
                <w:top w:val="none" w:sz="0" w:space="0" w:color="auto"/>
                <w:left w:val="none" w:sz="0" w:space="0" w:color="auto"/>
                <w:bottom w:val="none" w:sz="0" w:space="0" w:color="auto"/>
                <w:right w:val="none" w:sz="0" w:space="0" w:color="auto"/>
              </w:divBdr>
              <w:divsChild>
                <w:div w:id="1777600620">
                  <w:marLeft w:val="0"/>
                  <w:marRight w:val="0"/>
                  <w:marTop w:val="0"/>
                  <w:marBottom w:val="0"/>
                  <w:divBdr>
                    <w:top w:val="none" w:sz="0" w:space="0" w:color="auto"/>
                    <w:left w:val="none" w:sz="0" w:space="0" w:color="auto"/>
                    <w:bottom w:val="none" w:sz="0" w:space="0" w:color="auto"/>
                    <w:right w:val="none" w:sz="0" w:space="0" w:color="auto"/>
                  </w:divBdr>
                  <w:divsChild>
                    <w:div w:id="1282027729">
                      <w:marLeft w:val="0"/>
                      <w:marRight w:val="0"/>
                      <w:marTop w:val="0"/>
                      <w:marBottom w:val="0"/>
                      <w:divBdr>
                        <w:top w:val="none" w:sz="0" w:space="0" w:color="auto"/>
                        <w:left w:val="none" w:sz="0" w:space="0" w:color="auto"/>
                        <w:bottom w:val="none" w:sz="0" w:space="0" w:color="auto"/>
                        <w:right w:val="none" w:sz="0" w:space="0" w:color="auto"/>
                      </w:divBdr>
                      <w:divsChild>
                        <w:div w:id="675352963">
                          <w:marLeft w:val="0"/>
                          <w:marRight w:val="375"/>
                          <w:marTop w:val="0"/>
                          <w:marBottom w:val="0"/>
                          <w:divBdr>
                            <w:top w:val="none" w:sz="0" w:space="0" w:color="auto"/>
                            <w:left w:val="none" w:sz="0" w:space="0" w:color="auto"/>
                            <w:bottom w:val="none" w:sz="0" w:space="0" w:color="auto"/>
                            <w:right w:val="none" w:sz="0" w:space="0" w:color="auto"/>
                          </w:divBdr>
                          <w:divsChild>
                            <w:div w:id="11485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974470">
      <w:bodyDiv w:val="1"/>
      <w:marLeft w:val="0"/>
      <w:marRight w:val="0"/>
      <w:marTop w:val="0"/>
      <w:marBottom w:val="0"/>
      <w:divBdr>
        <w:top w:val="none" w:sz="0" w:space="0" w:color="auto"/>
        <w:left w:val="none" w:sz="0" w:space="0" w:color="auto"/>
        <w:bottom w:val="none" w:sz="0" w:space="0" w:color="auto"/>
        <w:right w:val="none" w:sz="0" w:space="0" w:color="auto"/>
      </w:divBdr>
      <w:divsChild>
        <w:div w:id="277641339">
          <w:marLeft w:val="0"/>
          <w:marRight w:val="0"/>
          <w:marTop w:val="0"/>
          <w:marBottom w:val="300"/>
          <w:divBdr>
            <w:top w:val="none" w:sz="0" w:space="0" w:color="auto"/>
            <w:left w:val="none" w:sz="0" w:space="0" w:color="auto"/>
            <w:bottom w:val="none" w:sz="0" w:space="0" w:color="auto"/>
            <w:right w:val="none" w:sz="0" w:space="0" w:color="auto"/>
          </w:divBdr>
          <w:divsChild>
            <w:div w:id="1892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59632">
      <w:bodyDiv w:val="1"/>
      <w:marLeft w:val="0"/>
      <w:marRight w:val="0"/>
      <w:marTop w:val="0"/>
      <w:marBottom w:val="0"/>
      <w:divBdr>
        <w:top w:val="none" w:sz="0" w:space="0" w:color="auto"/>
        <w:left w:val="none" w:sz="0" w:space="0" w:color="auto"/>
        <w:bottom w:val="none" w:sz="0" w:space="0" w:color="auto"/>
        <w:right w:val="none" w:sz="0" w:space="0" w:color="auto"/>
      </w:divBdr>
    </w:div>
    <w:div w:id="1027173872">
      <w:bodyDiv w:val="1"/>
      <w:marLeft w:val="0"/>
      <w:marRight w:val="0"/>
      <w:marTop w:val="0"/>
      <w:marBottom w:val="0"/>
      <w:divBdr>
        <w:top w:val="none" w:sz="0" w:space="0" w:color="auto"/>
        <w:left w:val="none" w:sz="0" w:space="0" w:color="auto"/>
        <w:bottom w:val="none" w:sz="0" w:space="0" w:color="auto"/>
        <w:right w:val="none" w:sz="0" w:space="0" w:color="auto"/>
      </w:divBdr>
    </w:div>
    <w:div w:id="1055079361">
      <w:bodyDiv w:val="1"/>
      <w:marLeft w:val="0"/>
      <w:marRight w:val="0"/>
      <w:marTop w:val="0"/>
      <w:marBottom w:val="0"/>
      <w:divBdr>
        <w:top w:val="none" w:sz="0" w:space="0" w:color="auto"/>
        <w:left w:val="none" w:sz="0" w:space="0" w:color="auto"/>
        <w:bottom w:val="none" w:sz="0" w:space="0" w:color="auto"/>
        <w:right w:val="none" w:sz="0" w:space="0" w:color="auto"/>
      </w:divBdr>
    </w:div>
    <w:div w:id="1061290390">
      <w:bodyDiv w:val="1"/>
      <w:marLeft w:val="0"/>
      <w:marRight w:val="0"/>
      <w:marTop w:val="0"/>
      <w:marBottom w:val="0"/>
      <w:divBdr>
        <w:top w:val="none" w:sz="0" w:space="0" w:color="auto"/>
        <w:left w:val="none" w:sz="0" w:space="0" w:color="auto"/>
        <w:bottom w:val="none" w:sz="0" w:space="0" w:color="auto"/>
        <w:right w:val="none" w:sz="0" w:space="0" w:color="auto"/>
      </w:divBdr>
    </w:div>
    <w:div w:id="1195535471">
      <w:bodyDiv w:val="1"/>
      <w:marLeft w:val="0"/>
      <w:marRight w:val="0"/>
      <w:marTop w:val="0"/>
      <w:marBottom w:val="0"/>
      <w:divBdr>
        <w:top w:val="none" w:sz="0" w:space="0" w:color="auto"/>
        <w:left w:val="none" w:sz="0" w:space="0" w:color="auto"/>
        <w:bottom w:val="none" w:sz="0" w:space="0" w:color="auto"/>
        <w:right w:val="none" w:sz="0" w:space="0" w:color="auto"/>
      </w:divBdr>
    </w:div>
    <w:div w:id="1295677995">
      <w:bodyDiv w:val="1"/>
      <w:marLeft w:val="0"/>
      <w:marRight w:val="0"/>
      <w:marTop w:val="0"/>
      <w:marBottom w:val="0"/>
      <w:divBdr>
        <w:top w:val="none" w:sz="0" w:space="0" w:color="auto"/>
        <w:left w:val="none" w:sz="0" w:space="0" w:color="auto"/>
        <w:bottom w:val="none" w:sz="0" w:space="0" w:color="auto"/>
        <w:right w:val="none" w:sz="0" w:space="0" w:color="auto"/>
      </w:divBdr>
    </w:div>
    <w:div w:id="1496799098">
      <w:bodyDiv w:val="1"/>
      <w:marLeft w:val="0"/>
      <w:marRight w:val="0"/>
      <w:marTop w:val="0"/>
      <w:marBottom w:val="0"/>
      <w:divBdr>
        <w:top w:val="none" w:sz="0" w:space="0" w:color="auto"/>
        <w:left w:val="none" w:sz="0" w:space="0" w:color="auto"/>
        <w:bottom w:val="none" w:sz="0" w:space="0" w:color="auto"/>
        <w:right w:val="none" w:sz="0" w:space="0" w:color="auto"/>
      </w:divBdr>
    </w:div>
    <w:div w:id="1568614434">
      <w:bodyDiv w:val="1"/>
      <w:marLeft w:val="0"/>
      <w:marRight w:val="0"/>
      <w:marTop w:val="0"/>
      <w:marBottom w:val="0"/>
      <w:divBdr>
        <w:top w:val="none" w:sz="0" w:space="0" w:color="auto"/>
        <w:left w:val="none" w:sz="0" w:space="0" w:color="auto"/>
        <w:bottom w:val="none" w:sz="0" w:space="0" w:color="auto"/>
        <w:right w:val="none" w:sz="0" w:space="0" w:color="auto"/>
      </w:divBdr>
    </w:div>
    <w:div w:id="1573000809">
      <w:bodyDiv w:val="1"/>
      <w:marLeft w:val="0"/>
      <w:marRight w:val="0"/>
      <w:marTop w:val="0"/>
      <w:marBottom w:val="0"/>
      <w:divBdr>
        <w:top w:val="none" w:sz="0" w:space="0" w:color="auto"/>
        <w:left w:val="none" w:sz="0" w:space="0" w:color="auto"/>
        <w:bottom w:val="none" w:sz="0" w:space="0" w:color="auto"/>
        <w:right w:val="none" w:sz="0" w:space="0" w:color="auto"/>
      </w:divBdr>
    </w:div>
    <w:div w:id="1819154103">
      <w:bodyDiv w:val="1"/>
      <w:marLeft w:val="0"/>
      <w:marRight w:val="0"/>
      <w:marTop w:val="0"/>
      <w:marBottom w:val="0"/>
      <w:divBdr>
        <w:top w:val="none" w:sz="0" w:space="0" w:color="auto"/>
        <w:left w:val="none" w:sz="0" w:space="0" w:color="auto"/>
        <w:bottom w:val="none" w:sz="0" w:space="0" w:color="auto"/>
        <w:right w:val="none" w:sz="0" w:space="0" w:color="auto"/>
      </w:divBdr>
    </w:div>
    <w:div w:id="1900359680">
      <w:bodyDiv w:val="1"/>
      <w:marLeft w:val="0"/>
      <w:marRight w:val="0"/>
      <w:marTop w:val="0"/>
      <w:marBottom w:val="0"/>
      <w:divBdr>
        <w:top w:val="none" w:sz="0" w:space="0" w:color="auto"/>
        <w:left w:val="none" w:sz="0" w:space="0" w:color="auto"/>
        <w:bottom w:val="none" w:sz="0" w:space="0" w:color="auto"/>
        <w:right w:val="none" w:sz="0" w:space="0" w:color="auto"/>
      </w:divBdr>
      <w:divsChild>
        <w:div w:id="1760447810">
          <w:marLeft w:val="0"/>
          <w:marRight w:val="0"/>
          <w:marTop w:val="0"/>
          <w:marBottom w:val="300"/>
          <w:divBdr>
            <w:top w:val="none" w:sz="0" w:space="0" w:color="auto"/>
            <w:left w:val="none" w:sz="0" w:space="0" w:color="auto"/>
            <w:bottom w:val="none" w:sz="0" w:space="0" w:color="auto"/>
            <w:right w:val="none" w:sz="0" w:space="0" w:color="auto"/>
          </w:divBdr>
          <w:divsChild>
            <w:div w:id="11887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8650">
      <w:bodyDiv w:val="1"/>
      <w:marLeft w:val="0"/>
      <w:marRight w:val="0"/>
      <w:marTop w:val="0"/>
      <w:marBottom w:val="0"/>
      <w:divBdr>
        <w:top w:val="none" w:sz="0" w:space="0" w:color="auto"/>
        <w:left w:val="none" w:sz="0" w:space="0" w:color="auto"/>
        <w:bottom w:val="none" w:sz="0" w:space="0" w:color="auto"/>
        <w:right w:val="none" w:sz="0" w:space="0" w:color="auto"/>
      </w:divBdr>
    </w:div>
    <w:div w:id="1993867594">
      <w:bodyDiv w:val="1"/>
      <w:marLeft w:val="0"/>
      <w:marRight w:val="0"/>
      <w:marTop w:val="0"/>
      <w:marBottom w:val="0"/>
      <w:divBdr>
        <w:top w:val="none" w:sz="0" w:space="0" w:color="auto"/>
        <w:left w:val="none" w:sz="0" w:space="0" w:color="auto"/>
        <w:bottom w:val="none" w:sz="0" w:space="0" w:color="auto"/>
        <w:right w:val="none" w:sz="0" w:space="0" w:color="auto"/>
      </w:divBdr>
    </w:div>
    <w:div w:id="2077627359">
      <w:bodyDiv w:val="1"/>
      <w:marLeft w:val="0"/>
      <w:marRight w:val="0"/>
      <w:marTop w:val="0"/>
      <w:marBottom w:val="0"/>
      <w:divBdr>
        <w:top w:val="none" w:sz="0" w:space="0" w:color="auto"/>
        <w:left w:val="none" w:sz="0" w:space="0" w:color="auto"/>
        <w:bottom w:val="none" w:sz="0" w:space="0" w:color="auto"/>
        <w:right w:val="none" w:sz="0" w:space="0" w:color="auto"/>
      </w:divBdr>
    </w:div>
    <w:div w:id="2104718515">
      <w:bodyDiv w:val="1"/>
      <w:marLeft w:val="0"/>
      <w:marRight w:val="0"/>
      <w:marTop w:val="0"/>
      <w:marBottom w:val="0"/>
      <w:divBdr>
        <w:top w:val="none" w:sz="0" w:space="0" w:color="auto"/>
        <w:left w:val="none" w:sz="0" w:space="0" w:color="auto"/>
        <w:bottom w:val="none" w:sz="0" w:space="0" w:color="auto"/>
        <w:right w:val="none" w:sz="0" w:space="0" w:color="auto"/>
      </w:divBdr>
    </w:div>
    <w:div w:id="2110084000">
      <w:bodyDiv w:val="1"/>
      <w:marLeft w:val="0"/>
      <w:marRight w:val="0"/>
      <w:marTop w:val="0"/>
      <w:marBottom w:val="0"/>
      <w:divBdr>
        <w:top w:val="none" w:sz="0" w:space="0" w:color="auto"/>
        <w:left w:val="none" w:sz="0" w:space="0" w:color="auto"/>
        <w:bottom w:val="none" w:sz="0" w:space="0" w:color="auto"/>
        <w:right w:val="none" w:sz="0" w:space="0" w:color="auto"/>
      </w:divBdr>
    </w:div>
    <w:div w:id="214724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nsatt.oslomet.no/strategi2024"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egjeringen.no/no/dokumenter/nou-2011-18/id663064/" TargetMode="External"/><Relationship Id="rId2" Type="http://schemas.openxmlformats.org/officeDocument/2006/relationships/hyperlink" Target="https://www.regjeringen.no/no/dokumenter/nou-2012-15/id699800/" TargetMode="External"/><Relationship Id="rId1" Type="http://schemas.openxmlformats.org/officeDocument/2006/relationships/hyperlink" Target="http://www.standard.no/no/Nettbutikk/produktkatalogen/Produktpresentasjon/?ProductID=985130" TargetMode="Externa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15" ma:contentTypeDescription="Opprett et nytt dokument." ma:contentTypeScope="" ma:versionID="acef87f486fd3bf6548bfc896e8f533e">
  <xsd:schema xmlns:xsd="http://www.w3.org/2001/XMLSchema" xmlns:xs="http://www.w3.org/2001/XMLSchema" xmlns:p="http://schemas.microsoft.com/office/2006/metadata/properties" xmlns:ns1="http://schemas.microsoft.com/sharepoint/v3" xmlns:ns3="f1b76afa-16ce-4759-ac13-0572e5c93e53" xmlns:ns4="4d5e750a-238c-4a0a-9ac7-22df6737d0d5" targetNamespace="http://schemas.microsoft.com/office/2006/metadata/properties" ma:root="true" ma:fieldsID="c9242694197a9555c4d2bb0194ac94d7" ns1:_="" ns3:_="" ns4:_="">
    <xsd:import namespace="http://schemas.microsoft.com/sharepoint/v3"/>
    <xsd:import namespace="f1b76afa-16ce-4759-ac13-0572e5c93e53"/>
    <xsd:import namespace="4d5e750a-238c-4a0a-9ac7-22df6737d0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genskaper for samordnet samsvarspolicy" ma:hidden="true" ma:internalName="_ip_UnifiedCompliancePolicyProperties">
      <xsd:simpleType>
        <xsd:restriction base="dms:Note"/>
      </xsd:simpleType>
    </xsd:element>
    <xsd:element name="_ip_UnifiedCompliancePolicyUIAction" ma:index="18"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1857E-5DDA-4454-9FC9-F807E99773E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247AC3E-8731-4766-AD66-1B75CD992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C1184-E11E-4CC3-8606-943E3E84F622}">
  <ds:schemaRefs>
    <ds:schemaRef ds:uri="http://schemas.microsoft.com/sharepoint/v3/contenttype/forms"/>
  </ds:schemaRefs>
</ds:datastoreItem>
</file>

<file path=customXml/itemProps4.xml><?xml version="1.0" encoding="utf-8"?>
<ds:datastoreItem xmlns:ds="http://schemas.openxmlformats.org/officeDocument/2006/customXml" ds:itemID="{43989F29-AF35-4F1B-9FB8-9F639F32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3825</Words>
  <Characters>20275</Characters>
  <Application>Microsoft Office Word</Application>
  <DocSecurity>0</DocSecurity>
  <Lines>168</Lines>
  <Paragraphs>48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Vibeke Horn</dc:creator>
  <cp:lastModifiedBy>Vibeke Horn</cp:lastModifiedBy>
  <cp:revision>4</cp:revision>
  <cp:lastPrinted>2021-08-31T10:30:00Z</cp:lastPrinted>
  <dcterms:created xsi:type="dcterms:W3CDTF">2021-09-02T09:14:00Z</dcterms:created>
  <dcterms:modified xsi:type="dcterms:W3CDTF">2021-09-02T09:16:00Z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