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2457F" w14:textId="77777777" w:rsidR="002F54A0" w:rsidRDefault="002F54A0" w:rsidP="002F54A0">
      <w:bookmarkStart w:id="0" w:name="_GoBack"/>
      <w:bookmarkEnd w:id="0"/>
      <w:r>
        <w:t xml:space="preserve">                                                                                                                                                        </w:t>
      </w:r>
      <w:r>
        <w:rPr>
          <w:noProof/>
          <w:lang w:eastAsia="nb-NO"/>
        </w:rPr>
        <w:drawing>
          <wp:inline distT="0" distB="0" distL="0" distR="0" wp14:anchorId="4FC78DA1" wp14:editId="3591362D">
            <wp:extent cx="703726" cy="492014"/>
            <wp:effectExtent l="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oa Logo s-h ori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726" cy="492014"/>
                    </a:xfrm>
                    <a:prstGeom prst="rect">
                      <a:avLst/>
                    </a:prstGeom>
                  </pic:spPr>
                </pic:pic>
              </a:graphicData>
            </a:graphic>
          </wp:inline>
        </w:drawing>
      </w:r>
    </w:p>
    <w:p w14:paraId="6731009C" w14:textId="77777777" w:rsidR="004A5D8C" w:rsidRDefault="004A5D8C" w:rsidP="00AC37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70C0"/>
          <w:sz w:val="36"/>
          <w:szCs w:val="36"/>
        </w:rPr>
      </w:pPr>
    </w:p>
    <w:p w14:paraId="5DF15B07" w14:textId="77777777" w:rsidR="00AC37E5" w:rsidRPr="00AC37E5" w:rsidRDefault="002F54A0" w:rsidP="00AC37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70C0"/>
          <w:sz w:val="36"/>
          <w:szCs w:val="36"/>
        </w:rPr>
      </w:pPr>
      <w:r w:rsidRPr="00AC37E5">
        <w:rPr>
          <w:rFonts w:ascii="Times New Roman" w:hAnsi="Times New Roman" w:cs="Times New Roman"/>
          <w:b/>
          <w:bCs/>
          <w:color w:val="0070C0"/>
          <w:sz w:val="36"/>
          <w:szCs w:val="36"/>
        </w:rPr>
        <w:t>T</w:t>
      </w:r>
      <w:r w:rsidR="00AC37E5" w:rsidRPr="00AC37E5">
        <w:rPr>
          <w:rFonts w:ascii="Times New Roman" w:hAnsi="Times New Roman" w:cs="Times New Roman"/>
          <w:b/>
          <w:bCs/>
          <w:color w:val="0070C0"/>
          <w:sz w:val="36"/>
          <w:szCs w:val="36"/>
        </w:rPr>
        <w:t>au</w:t>
      </w:r>
      <w:r w:rsidR="00FF4575">
        <w:rPr>
          <w:rFonts w:ascii="Times New Roman" w:hAnsi="Times New Roman" w:cs="Times New Roman"/>
          <w:b/>
          <w:bCs/>
          <w:color w:val="0070C0"/>
          <w:sz w:val="36"/>
          <w:szCs w:val="36"/>
        </w:rPr>
        <w:t xml:space="preserve">shetserklæring for </w:t>
      </w:r>
      <w:r w:rsidR="00AC37E5" w:rsidRPr="00AC37E5">
        <w:rPr>
          <w:rFonts w:ascii="Times New Roman" w:hAnsi="Times New Roman" w:cs="Times New Roman"/>
          <w:b/>
          <w:bCs/>
          <w:color w:val="0070C0"/>
          <w:sz w:val="36"/>
          <w:szCs w:val="36"/>
        </w:rPr>
        <w:t xml:space="preserve">personer som utfører tjenester eller arbeider ved </w:t>
      </w:r>
      <w:r w:rsidR="00B477E0">
        <w:rPr>
          <w:rFonts w:ascii="Times New Roman" w:hAnsi="Times New Roman" w:cs="Times New Roman"/>
          <w:b/>
          <w:bCs/>
          <w:color w:val="0070C0"/>
          <w:sz w:val="36"/>
          <w:szCs w:val="36"/>
        </w:rPr>
        <w:t xml:space="preserve">OsloMet – storbyuniversitetet </w:t>
      </w:r>
    </w:p>
    <w:p w14:paraId="0F3E0D23" w14:textId="77777777" w:rsidR="00B477E0" w:rsidRPr="00B477E0" w:rsidRDefault="00B477E0" w:rsidP="00B477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rFonts w:ascii="Times New Roman" w:hAnsi="Times New Roman" w:cs="Times New Roman"/>
          <w:bCs/>
          <w:color w:val="000000"/>
          <w:sz w:val="20"/>
          <w:szCs w:val="20"/>
        </w:rPr>
      </w:pPr>
      <w:r>
        <w:rPr>
          <w:rFonts w:ascii="Times New Roman" w:hAnsi="Times New Roman" w:cs="Times New Roman"/>
          <w:bCs/>
          <w:color w:val="000000"/>
          <w:sz w:val="20"/>
          <w:szCs w:val="20"/>
        </w:rPr>
        <w:t>OsloMet - storbyuniversitetet</w:t>
      </w:r>
      <w:r w:rsidR="00AC37E5" w:rsidRPr="00AC37E5">
        <w:rPr>
          <w:rFonts w:ascii="Times New Roman" w:hAnsi="Times New Roman" w:cs="Times New Roman"/>
          <w:bCs/>
          <w:color w:val="000000"/>
          <w:sz w:val="20"/>
          <w:szCs w:val="20"/>
        </w:rPr>
        <w:t xml:space="preserve"> behandler en rekke typer informasjon, blant annet opplysninger om helse og andre personlige forhold, samt informasjon om tekniske systemer og rutiner, drifts- og forretningshemmeligheter.  Dersom jeg gjennom utførelse av</w:t>
      </w:r>
      <w:r w:rsidR="00FF4575">
        <w:rPr>
          <w:rFonts w:ascii="Times New Roman" w:hAnsi="Times New Roman" w:cs="Times New Roman"/>
          <w:bCs/>
          <w:color w:val="000000"/>
          <w:sz w:val="20"/>
          <w:szCs w:val="20"/>
        </w:rPr>
        <w:t xml:space="preserve"> arbeid </w:t>
      </w:r>
      <w:r w:rsidR="00AC37E5" w:rsidRPr="00AC37E5">
        <w:rPr>
          <w:rFonts w:ascii="Times New Roman" w:hAnsi="Times New Roman" w:cs="Times New Roman"/>
          <w:bCs/>
          <w:color w:val="000000"/>
          <w:sz w:val="20"/>
          <w:szCs w:val="20"/>
        </w:rPr>
        <w:t xml:space="preserve">ved </w:t>
      </w:r>
      <w:r>
        <w:rPr>
          <w:rFonts w:ascii="Times New Roman" w:hAnsi="Times New Roman" w:cs="Times New Roman"/>
          <w:bCs/>
          <w:color w:val="000000"/>
          <w:sz w:val="20"/>
          <w:szCs w:val="20"/>
        </w:rPr>
        <w:t>OsloMet</w:t>
      </w:r>
      <w:r w:rsidR="00AC37E5" w:rsidRPr="00AC37E5">
        <w:rPr>
          <w:rFonts w:ascii="Times New Roman" w:hAnsi="Times New Roman" w:cs="Times New Roman"/>
          <w:bCs/>
          <w:color w:val="000000"/>
          <w:sz w:val="20"/>
          <w:szCs w:val="20"/>
        </w:rPr>
        <w:t xml:space="preserve"> på noen måte får kjennskap til slik informasjon, forplikter jeg meg til ikke å bruke, utlevere eller på annen måte gjøre tilgjengelig denne kunnskap for internt eller eksternt uvedkommende, og ikke benytte denne til andre formål enn de oppgaver jeg er pålagt av </w:t>
      </w:r>
      <w:r>
        <w:rPr>
          <w:rFonts w:ascii="Times New Roman" w:hAnsi="Times New Roman" w:cs="Times New Roman"/>
          <w:bCs/>
          <w:color w:val="000000"/>
          <w:sz w:val="20"/>
          <w:szCs w:val="20"/>
        </w:rPr>
        <w:t>OsloMet</w:t>
      </w:r>
      <w:r w:rsidR="00AC37E5" w:rsidRPr="00AC37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br/>
      </w:r>
    </w:p>
    <w:p w14:paraId="5A8AB947" w14:textId="77777777" w:rsidR="00FF4575" w:rsidRPr="00FF4575" w:rsidRDefault="00AC37E5" w:rsidP="00FF4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AC37E5">
        <w:rPr>
          <w:rFonts w:ascii="Times New Roman" w:hAnsi="Times New Roman" w:cs="Times New Roman"/>
          <w:sz w:val="20"/>
          <w:szCs w:val="20"/>
        </w:rPr>
        <w:t xml:space="preserve">Denne erklæringen om taushet er hjemlet i følgende lover: </w:t>
      </w: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C37E5" w:rsidRPr="003522E2" w14:paraId="0E27AD12" w14:textId="77777777" w:rsidTr="00BF3D05">
        <w:tc>
          <w:tcPr>
            <w:tcW w:w="9498" w:type="dxa"/>
          </w:tcPr>
          <w:p w14:paraId="16F2B02A" w14:textId="77777777" w:rsidR="00AC37E5" w:rsidRPr="003522E2" w:rsidRDefault="00DA0D3A" w:rsidP="00FB71DD">
            <w:pPr>
              <w:spacing w:after="0" w:line="240" w:lineRule="auto"/>
              <w:rPr>
                <w:rFonts w:ascii="Times New Roman" w:hAnsi="Times New Roman"/>
                <w:b/>
                <w:sz w:val="20"/>
                <w:szCs w:val="20"/>
                <w:u w:val="single"/>
              </w:rPr>
            </w:pPr>
            <w:bookmarkStart w:id="1" w:name="tempHer"/>
            <w:bookmarkEnd w:id="1"/>
            <w:r>
              <w:rPr>
                <w:rFonts w:ascii="Times New Roman" w:hAnsi="Times New Roman"/>
                <w:b/>
                <w:sz w:val="20"/>
                <w:szCs w:val="20"/>
                <w:u w:val="single"/>
              </w:rPr>
              <w:t>Helsepersonelloven</w:t>
            </w:r>
            <w:r w:rsidR="00AC37E5" w:rsidRPr="003522E2">
              <w:rPr>
                <w:rFonts w:ascii="Times New Roman" w:hAnsi="Times New Roman"/>
                <w:b/>
                <w:sz w:val="20"/>
                <w:szCs w:val="20"/>
                <w:u w:val="single"/>
              </w:rPr>
              <w:t xml:space="preserve">: </w:t>
            </w:r>
          </w:p>
          <w:p w14:paraId="775CE6CA" w14:textId="77777777" w:rsidR="00AC37E5" w:rsidRPr="003522E2" w:rsidRDefault="00AC37E5" w:rsidP="00FB71DD">
            <w:pPr>
              <w:spacing w:after="120" w:line="240" w:lineRule="auto"/>
              <w:rPr>
                <w:rFonts w:ascii="Times New Roman" w:hAnsi="Times New Roman"/>
                <w:sz w:val="20"/>
                <w:szCs w:val="20"/>
              </w:rPr>
            </w:pPr>
            <w:r w:rsidRPr="003522E2">
              <w:rPr>
                <w:rFonts w:ascii="Times New Roman" w:hAnsi="Times New Roman"/>
                <w:sz w:val="20"/>
                <w:szCs w:val="20"/>
              </w:rPr>
              <w:t>Helsepersonell skal hindre at andre får adgang eller kjennskap til opplysninger om folks legems- eller sykdomsforhold eller andre personlige forhold som de får vite om i egenskap av å være helsepersonell (§</w:t>
            </w:r>
            <w:r w:rsidR="008231DB">
              <w:rPr>
                <w:rFonts w:ascii="Times New Roman" w:hAnsi="Times New Roman"/>
                <w:sz w:val="20"/>
                <w:szCs w:val="20"/>
              </w:rPr>
              <w:t xml:space="preserve"> </w:t>
            </w:r>
            <w:r w:rsidRPr="003522E2">
              <w:rPr>
                <w:rFonts w:ascii="Times New Roman" w:hAnsi="Times New Roman"/>
                <w:sz w:val="20"/>
                <w:szCs w:val="20"/>
              </w:rPr>
              <w:t>21)</w:t>
            </w:r>
            <w:r w:rsidR="008231DB">
              <w:rPr>
                <w:rFonts w:ascii="Times New Roman" w:hAnsi="Times New Roman"/>
                <w:sz w:val="20"/>
                <w:szCs w:val="20"/>
              </w:rPr>
              <w:t>.</w:t>
            </w:r>
          </w:p>
          <w:p w14:paraId="420EC1AD" w14:textId="77777777" w:rsidR="00AC37E5" w:rsidRPr="003522E2" w:rsidRDefault="00AC37E5" w:rsidP="00FB71DD">
            <w:pPr>
              <w:spacing w:after="120" w:line="240" w:lineRule="auto"/>
              <w:rPr>
                <w:rFonts w:ascii="Times New Roman" w:hAnsi="Times New Roman"/>
                <w:sz w:val="20"/>
                <w:szCs w:val="20"/>
              </w:rPr>
            </w:pPr>
            <w:r w:rsidRPr="003522E2">
              <w:rPr>
                <w:rFonts w:ascii="Times New Roman" w:hAnsi="Times New Roman"/>
                <w:sz w:val="20"/>
                <w:szCs w:val="20"/>
              </w:rPr>
              <w:t>Helsepersonell er personell med autorisasjon eller lisens, personell i helsetjenesten eller i apotek som yter helsehjelp, elever og studenter som yter helsehjelp (§ 3)</w:t>
            </w:r>
            <w:r w:rsidR="008231DB">
              <w:rPr>
                <w:rFonts w:ascii="Times New Roman" w:hAnsi="Times New Roman"/>
                <w:sz w:val="20"/>
                <w:szCs w:val="20"/>
              </w:rPr>
              <w:t>.</w:t>
            </w:r>
          </w:p>
          <w:p w14:paraId="4B28F213" w14:textId="77777777" w:rsidR="00AC37E5" w:rsidRPr="003522E2" w:rsidRDefault="00AC37E5" w:rsidP="00FB71DD">
            <w:pPr>
              <w:spacing w:after="120" w:line="240" w:lineRule="auto"/>
              <w:rPr>
                <w:rFonts w:ascii="Times New Roman" w:hAnsi="Times New Roman"/>
                <w:b/>
                <w:sz w:val="20"/>
                <w:szCs w:val="20"/>
              </w:rPr>
            </w:pPr>
            <w:r w:rsidRPr="003522E2">
              <w:rPr>
                <w:rFonts w:ascii="Times New Roman" w:hAnsi="Times New Roman"/>
                <w:b/>
                <w:sz w:val="20"/>
                <w:szCs w:val="20"/>
              </w:rPr>
              <w:t>Samarbeidende personell og personer som bistår med elektronisk bearbeiding av taushetsbelagte opplysninger har samme taushetsplikt som helsepersonell (§ 25)</w:t>
            </w:r>
            <w:r w:rsidR="008231DB">
              <w:rPr>
                <w:rFonts w:ascii="Times New Roman" w:hAnsi="Times New Roman"/>
                <w:b/>
                <w:sz w:val="20"/>
                <w:szCs w:val="20"/>
              </w:rPr>
              <w:t>.</w:t>
            </w:r>
          </w:p>
          <w:p w14:paraId="7CDB8FC6" w14:textId="77777777" w:rsidR="00AC37E5" w:rsidRPr="003522E2" w:rsidRDefault="00AC37E5" w:rsidP="00586814">
            <w:pPr>
              <w:spacing w:line="240" w:lineRule="auto"/>
              <w:rPr>
                <w:rFonts w:ascii="Times New Roman" w:hAnsi="Times New Roman"/>
                <w:b/>
                <w:sz w:val="20"/>
                <w:szCs w:val="20"/>
              </w:rPr>
            </w:pPr>
            <w:r w:rsidRPr="003522E2">
              <w:rPr>
                <w:rFonts w:ascii="Times New Roman" w:hAnsi="Times New Roman"/>
                <w:sz w:val="20"/>
                <w:szCs w:val="20"/>
              </w:rPr>
              <w:t>Taushetsplikten gjelder tilsvarende for personell i pasientadministrasjon (§ 26)</w:t>
            </w:r>
            <w:r w:rsidR="008231DB">
              <w:rPr>
                <w:rFonts w:ascii="Times New Roman" w:hAnsi="Times New Roman"/>
                <w:sz w:val="20"/>
                <w:szCs w:val="20"/>
              </w:rPr>
              <w:t>.</w:t>
            </w:r>
          </w:p>
        </w:tc>
      </w:tr>
    </w:tbl>
    <w:p w14:paraId="2327550C" w14:textId="77777777" w:rsidR="00AC37E5" w:rsidRPr="003522E2" w:rsidRDefault="00AC37E5" w:rsidP="00AC37E5">
      <w:pPr>
        <w:pStyle w:val="Header"/>
        <w:jc w:val="left"/>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C37E5" w:rsidRPr="00FB71DD" w14:paraId="1CF9640F" w14:textId="77777777" w:rsidTr="00BF3D05">
        <w:tc>
          <w:tcPr>
            <w:tcW w:w="9498" w:type="dxa"/>
          </w:tcPr>
          <w:p w14:paraId="36F6681B" w14:textId="77777777" w:rsidR="00FB71DD" w:rsidRPr="00FB71DD" w:rsidRDefault="00DA0D3A" w:rsidP="00FB71DD">
            <w:pPr>
              <w:spacing w:after="0" w:line="240" w:lineRule="auto"/>
              <w:rPr>
                <w:rFonts w:ascii="Times New Roman" w:hAnsi="Times New Roman"/>
                <w:bCs/>
                <w:sz w:val="20"/>
                <w:szCs w:val="20"/>
              </w:rPr>
            </w:pPr>
            <w:r w:rsidRPr="00FB71DD">
              <w:rPr>
                <w:rFonts w:ascii="Times New Roman" w:hAnsi="Times New Roman"/>
                <w:b/>
                <w:sz w:val="20"/>
                <w:szCs w:val="20"/>
                <w:u w:val="single"/>
              </w:rPr>
              <w:t>Forvaltningsloven §</w:t>
            </w:r>
            <w:r w:rsidR="008231DB" w:rsidRPr="00FB71DD">
              <w:rPr>
                <w:rFonts w:ascii="Times New Roman" w:hAnsi="Times New Roman"/>
                <w:b/>
                <w:sz w:val="20"/>
                <w:szCs w:val="20"/>
                <w:u w:val="single"/>
              </w:rPr>
              <w:t xml:space="preserve"> </w:t>
            </w:r>
            <w:r w:rsidR="00AC37E5" w:rsidRPr="00FB71DD">
              <w:rPr>
                <w:rFonts w:ascii="Times New Roman" w:hAnsi="Times New Roman"/>
                <w:b/>
                <w:sz w:val="20"/>
                <w:szCs w:val="20"/>
                <w:u w:val="single"/>
              </w:rPr>
              <w:t>13</w:t>
            </w:r>
            <w:r w:rsidR="00AC37E5" w:rsidRPr="00FB71DD">
              <w:rPr>
                <w:rFonts w:ascii="Times New Roman" w:hAnsi="Times New Roman"/>
                <w:bCs/>
                <w:sz w:val="20"/>
                <w:szCs w:val="20"/>
              </w:rPr>
              <w:t>:</w:t>
            </w:r>
          </w:p>
          <w:p w14:paraId="260496DF" w14:textId="77777777" w:rsidR="00FB71DD" w:rsidRPr="00FB71DD" w:rsidRDefault="00FB71DD" w:rsidP="00FB71DD">
            <w:pPr>
              <w:spacing w:after="0" w:line="240" w:lineRule="auto"/>
              <w:rPr>
                <w:rFonts w:ascii="Times New Roman" w:hAnsi="Times New Roman"/>
                <w:bCs/>
                <w:sz w:val="20"/>
                <w:szCs w:val="20"/>
              </w:rPr>
            </w:pPr>
            <w:r w:rsidRPr="00FB71DD">
              <w:rPr>
                <w:rFonts w:ascii="Times New Roman" w:hAnsi="Times New Roman"/>
                <w:bCs/>
                <w:sz w:val="20"/>
                <w:szCs w:val="20"/>
              </w:rPr>
              <w:t>Enhver som utfører tjeneste eller arbeid for et forvaltningsorgan, plikter​3 å hindre at andre får adgang eller kjennskap til det han i forbindelse med tjenesten eller arbeidet får vite om:</w:t>
            </w:r>
          </w:p>
          <w:tbl>
            <w:tblPr>
              <w:tblW w:w="595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72"/>
              <w:gridCol w:w="5683"/>
            </w:tblGrid>
            <w:tr w:rsidR="00FB71DD" w:rsidRPr="00FB71DD" w14:paraId="39211234" w14:textId="77777777" w:rsidTr="00FB71DD">
              <w:trPr>
                <w:tblCellSpacing w:w="15" w:type="dxa"/>
              </w:trPr>
              <w:tc>
                <w:tcPr>
                  <w:tcW w:w="227" w:type="dxa"/>
                  <w:noWrap/>
                  <w:tcMar>
                    <w:top w:w="0" w:type="dxa"/>
                    <w:left w:w="30" w:type="dxa"/>
                    <w:bottom w:w="0" w:type="dxa"/>
                    <w:right w:w="30" w:type="dxa"/>
                  </w:tcMar>
                  <w:hideMark/>
                </w:tcPr>
                <w:p w14:paraId="191CB24B" w14:textId="77777777" w:rsidR="00FB71DD" w:rsidRPr="00FB71DD" w:rsidRDefault="00FB71DD" w:rsidP="00FB71DD">
                  <w:pPr>
                    <w:spacing w:after="0" w:line="240" w:lineRule="auto"/>
                    <w:rPr>
                      <w:rFonts w:ascii="Times New Roman" w:hAnsi="Times New Roman"/>
                      <w:bCs/>
                      <w:sz w:val="20"/>
                      <w:szCs w:val="20"/>
                    </w:rPr>
                  </w:pPr>
                  <w:r w:rsidRPr="00FB71DD">
                    <w:rPr>
                      <w:rFonts w:ascii="Times New Roman" w:hAnsi="Times New Roman"/>
                      <w:bCs/>
                      <w:sz w:val="20"/>
                      <w:szCs w:val="20"/>
                    </w:rPr>
                    <w:t>1)</w:t>
                  </w:r>
                </w:p>
              </w:tc>
              <w:tc>
                <w:tcPr>
                  <w:tcW w:w="5638" w:type="dxa"/>
                  <w:tcMar>
                    <w:top w:w="0" w:type="dxa"/>
                    <w:left w:w="30" w:type="dxa"/>
                    <w:bottom w:w="0" w:type="dxa"/>
                    <w:right w:w="30" w:type="dxa"/>
                  </w:tcMar>
                  <w:hideMark/>
                </w:tcPr>
                <w:p w14:paraId="7CF0B372" w14:textId="77777777" w:rsidR="00FB71DD" w:rsidRPr="00FB71DD" w:rsidRDefault="00FB71DD" w:rsidP="00FB71DD">
                  <w:pPr>
                    <w:spacing w:after="0" w:line="240" w:lineRule="auto"/>
                    <w:rPr>
                      <w:rFonts w:ascii="Times New Roman" w:hAnsi="Times New Roman"/>
                      <w:bCs/>
                      <w:sz w:val="20"/>
                      <w:szCs w:val="20"/>
                    </w:rPr>
                  </w:pPr>
                  <w:r w:rsidRPr="00FB71DD">
                    <w:rPr>
                      <w:rFonts w:ascii="Times New Roman" w:hAnsi="Times New Roman"/>
                      <w:bCs/>
                      <w:sz w:val="20"/>
                      <w:szCs w:val="20"/>
                    </w:rPr>
                    <w:t>noens personlige forhold, eller</w:t>
                  </w:r>
                </w:p>
              </w:tc>
            </w:tr>
            <w:tr w:rsidR="00FB71DD" w:rsidRPr="00FB71DD" w14:paraId="05F8AE81" w14:textId="77777777" w:rsidTr="00FB71DD">
              <w:trPr>
                <w:tblCellSpacing w:w="15" w:type="dxa"/>
              </w:trPr>
              <w:tc>
                <w:tcPr>
                  <w:tcW w:w="227" w:type="dxa"/>
                  <w:noWrap/>
                  <w:tcMar>
                    <w:top w:w="0" w:type="dxa"/>
                    <w:left w:w="30" w:type="dxa"/>
                    <w:bottom w:w="0" w:type="dxa"/>
                    <w:right w:w="30" w:type="dxa"/>
                  </w:tcMar>
                  <w:hideMark/>
                </w:tcPr>
                <w:p w14:paraId="44C41D0C" w14:textId="77777777" w:rsidR="00FB71DD" w:rsidRPr="00FB71DD" w:rsidRDefault="00FB71DD" w:rsidP="00FB71DD">
                  <w:pPr>
                    <w:spacing w:after="0" w:line="240" w:lineRule="auto"/>
                    <w:rPr>
                      <w:rFonts w:ascii="Times New Roman" w:hAnsi="Times New Roman"/>
                      <w:bCs/>
                      <w:sz w:val="20"/>
                      <w:szCs w:val="20"/>
                    </w:rPr>
                  </w:pPr>
                  <w:r w:rsidRPr="00FB71DD">
                    <w:rPr>
                      <w:rFonts w:ascii="Times New Roman" w:hAnsi="Times New Roman"/>
                      <w:bCs/>
                      <w:sz w:val="20"/>
                      <w:szCs w:val="20"/>
                    </w:rPr>
                    <w:t>2)</w:t>
                  </w:r>
                </w:p>
              </w:tc>
              <w:tc>
                <w:tcPr>
                  <w:tcW w:w="5638" w:type="dxa"/>
                  <w:tcMar>
                    <w:top w:w="0" w:type="dxa"/>
                    <w:left w:w="30" w:type="dxa"/>
                    <w:bottom w:w="0" w:type="dxa"/>
                    <w:right w:w="30" w:type="dxa"/>
                  </w:tcMar>
                  <w:hideMark/>
                </w:tcPr>
                <w:p w14:paraId="329B2C21" w14:textId="77777777" w:rsidR="00FB71DD" w:rsidRPr="00FB71DD" w:rsidRDefault="00FB71DD" w:rsidP="00FB71DD">
                  <w:pPr>
                    <w:spacing w:after="120" w:line="240" w:lineRule="auto"/>
                    <w:rPr>
                      <w:rFonts w:ascii="Times New Roman" w:hAnsi="Times New Roman"/>
                      <w:bCs/>
                      <w:sz w:val="20"/>
                      <w:szCs w:val="20"/>
                    </w:rPr>
                  </w:pPr>
                  <w:r w:rsidRPr="00FB71DD">
                    <w:rPr>
                      <w:rFonts w:ascii="Times New Roman" w:hAnsi="Times New Roman"/>
                      <w:bCs/>
                      <w:sz w:val="20"/>
                      <w:szCs w:val="20"/>
                    </w:rPr>
                    <w:t>tekniske innretninger og fremgangsmåter samt drifts- eller forretningsforhold som det vil være av konkurransemessig betydning å hemmeligholde av hensyn til den som opplysningen angår.</w:t>
                  </w:r>
                </w:p>
              </w:tc>
            </w:tr>
          </w:tbl>
          <w:p w14:paraId="304B4D67" w14:textId="77777777" w:rsidR="00FB71DD" w:rsidRPr="00FB71DD" w:rsidRDefault="00FB71DD" w:rsidP="00FB71DD">
            <w:pPr>
              <w:spacing w:after="120" w:line="240" w:lineRule="auto"/>
              <w:rPr>
                <w:rFonts w:ascii="Times New Roman" w:hAnsi="Times New Roman"/>
                <w:bCs/>
                <w:sz w:val="20"/>
                <w:szCs w:val="20"/>
              </w:rPr>
            </w:pPr>
            <w:r w:rsidRPr="00FB71DD">
              <w:rPr>
                <w:rFonts w:ascii="Times New Roman" w:hAnsi="Times New Roman"/>
                <w:bCs/>
                <w:sz w:val="20"/>
                <w:szCs w:val="20"/>
              </w:rPr>
              <w:t xml:space="preserve">Som personlige forhold regnes ikke fødested, fødselsdato og </w:t>
            </w:r>
            <w:proofErr w:type="gramStart"/>
            <w:r w:rsidRPr="00FB71DD">
              <w:rPr>
                <w:rFonts w:ascii="Times New Roman" w:hAnsi="Times New Roman"/>
                <w:bCs/>
                <w:sz w:val="20"/>
                <w:szCs w:val="20"/>
              </w:rPr>
              <w:t>personnummer,​</w:t>
            </w:r>
            <w:proofErr w:type="gramEnd"/>
            <w:r w:rsidRPr="00FB71DD">
              <w:rPr>
                <w:rFonts w:ascii="Times New Roman" w:hAnsi="Times New Roman"/>
                <w:bCs/>
                <w:sz w:val="20"/>
                <w:szCs w:val="20"/>
              </w:rPr>
              <w:t xml:space="preserve"> statsborgerforhold,​sivilstand, yrke, bopel og arbeidssted, med mindre slike opplysninger røper et klientforhold eller andre forhold som må anses som personlige. Kongen kan ellers gi nærmere forskrifter om hvilke opplysninger som skal reknes som personlige, om hvilke organer som kan gi privatpersoner opplysninger som nevnt i punktumet foran og opplysninger om den enkeltes personlige status for øvrig, samt om vilkårene for å gi slike </w:t>
            </w:r>
            <w:proofErr w:type="gramStart"/>
            <w:r w:rsidRPr="00FB71DD">
              <w:rPr>
                <w:rFonts w:ascii="Times New Roman" w:hAnsi="Times New Roman"/>
                <w:bCs/>
                <w:sz w:val="20"/>
                <w:szCs w:val="20"/>
              </w:rPr>
              <w:t>opplysninger.​</w:t>
            </w:r>
            <w:proofErr w:type="gramEnd"/>
          </w:p>
          <w:p w14:paraId="53E52748" w14:textId="77777777" w:rsidR="00FB71DD" w:rsidRPr="00FB71DD" w:rsidRDefault="00FB71DD" w:rsidP="00FB71DD">
            <w:pPr>
              <w:spacing w:after="0" w:line="240" w:lineRule="auto"/>
              <w:rPr>
                <w:rFonts w:ascii="Times New Roman" w:hAnsi="Times New Roman"/>
                <w:bCs/>
                <w:sz w:val="20"/>
                <w:szCs w:val="20"/>
              </w:rPr>
            </w:pPr>
            <w:r w:rsidRPr="00FB71DD">
              <w:rPr>
                <w:rFonts w:ascii="Times New Roman" w:hAnsi="Times New Roman"/>
                <w:bCs/>
                <w:sz w:val="20"/>
                <w:szCs w:val="20"/>
              </w:rPr>
              <w:t>Taushetsplikten gjelder også etter at vedkommende har avsluttet tjenesten eller arbeidet. Han kan heller ikke utnytte opplysninger som nevnt i denne paragraf i egen virksomhet eller i tjeneste eller arbeid for andre</w:t>
            </w:r>
            <w:r>
              <w:rPr>
                <w:rFonts w:ascii="Times New Roman" w:hAnsi="Times New Roman"/>
                <w:bCs/>
                <w:sz w:val="20"/>
                <w:szCs w:val="20"/>
              </w:rPr>
              <w:t>.</w:t>
            </w:r>
          </w:p>
          <w:p w14:paraId="1920DE35" w14:textId="77777777" w:rsidR="00AC37E5" w:rsidRPr="00FB71DD" w:rsidRDefault="00AC37E5" w:rsidP="00FB71DD">
            <w:pPr>
              <w:spacing w:after="0" w:line="240" w:lineRule="auto"/>
              <w:rPr>
                <w:rFonts w:ascii="Times New Roman" w:hAnsi="Times New Roman"/>
                <w:bCs/>
                <w:sz w:val="20"/>
                <w:szCs w:val="20"/>
              </w:rPr>
            </w:pPr>
          </w:p>
        </w:tc>
      </w:tr>
    </w:tbl>
    <w:p w14:paraId="26804DE5" w14:textId="77777777" w:rsidR="00BF3D05" w:rsidRPr="00FB71DD" w:rsidRDefault="00BF3D05" w:rsidP="00BF3D05">
      <w:pPr>
        <w:spacing w:after="0" w:line="240" w:lineRule="auto"/>
        <w:rPr>
          <w:rFonts w:ascii="Times New Roman" w:hAnsi="Times New Roman"/>
          <w:bCs/>
          <w:sz w:val="20"/>
          <w:szCs w:val="20"/>
        </w:rPr>
      </w:pPr>
    </w:p>
    <w:tbl>
      <w:tblPr>
        <w:tblStyle w:val="TableGrid"/>
        <w:tblW w:w="9498" w:type="dxa"/>
        <w:tblInd w:w="108" w:type="dxa"/>
        <w:tblLook w:val="04A0" w:firstRow="1" w:lastRow="0" w:firstColumn="1" w:lastColumn="0" w:noHBand="0" w:noVBand="1"/>
      </w:tblPr>
      <w:tblGrid>
        <w:gridCol w:w="9498"/>
      </w:tblGrid>
      <w:tr w:rsidR="00BF3D05" w14:paraId="1DF7B481" w14:textId="77777777" w:rsidTr="00BF3D05">
        <w:tc>
          <w:tcPr>
            <w:tcW w:w="9498" w:type="dxa"/>
          </w:tcPr>
          <w:p w14:paraId="233917BF" w14:textId="77777777" w:rsidR="00FB71DD" w:rsidRDefault="00BF3D05" w:rsidP="00FB71DD">
            <w:pPr>
              <w:spacing w:after="0" w:line="240" w:lineRule="auto"/>
              <w:rPr>
                <w:rFonts w:ascii="Times New Roman" w:hAnsi="Times New Roman"/>
                <w:b/>
                <w:sz w:val="20"/>
                <w:szCs w:val="20"/>
                <w:u w:val="single"/>
              </w:rPr>
            </w:pPr>
            <w:r w:rsidRPr="00343F68">
              <w:rPr>
                <w:rFonts w:ascii="Times New Roman" w:hAnsi="Times New Roman"/>
                <w:b/>
                <w:sz w:val="20"/>
                <w:szCs w:val="20"/>
                <w:u w:val="single"/>
              </w:rPr>
              <w:t>Forvaltningsloven § 13</w:t>
            </w:r>
            <w:r>
              <w:rPr>
                <w:rFonts w:ascii="Times New Roman" w:hAnsi="Times New Roman"/>
                <w:b/>
                <w:sz w:val="20"/>
                <w:szCs w:val="20"/>
                <w:u w:val="single"/>
              </w:rPr>
              <w:t>e</w:t>
            </w:r>
            <w:r w:rsidRPr="00343F68">
              <w:rPr>
                <w:rFonts w:ascii="Times New Roman" w:hAnsi="Times New Roman"/>
                <w:b/>
                <w:sz w:val="20"/>
                <w:szCs w:val="20"/>
                <w:u w:val="single"/>
              </w:rPr>
              <w:t>:</w:t>
            </w:r>
          </w:p>
          <w:p w14:paraId="6050ADC9" w14:textId="77777777" w:rsidR="00FB71DD" w:rsidRPr="00FB71DD" w:rsidRDefault="00FB71DD" w:rsidP="00FB71DD">
            <w:pPr>
              <w:spacing w:after="0" w:line="240" w:lineRule="auto"/>
              <w:rPr>
                <w:rFonts w:ascii="Times New Roman" w:hAnsi="Times New Roman"/>
                <w:sz w:val="20"/>
                <w:szCs w:val="20"/>
              </w:rPr>
            </w:pPr>
            <w:r w:rsidRPr="00FB71DD">
              <w:rPr>
                <w:rFonts w:ascii="Times New Roman" w:hAnsi="Times New Roman"/>
                <w:sz w:val="20"/>
                <w:szCs w:val="20"/>
              </w:rPr>
              <w:t>Enhver som utfører tjeneste eller arbeid i forbindelse med en forskingsoppgave som et forvaltningsorgan har støttet, godkjent eller gitt opplysninger undergitt taushetsplikt til, plikter å hindre at andre får adgang eller kjennskap til:</w:t>
            </w:r>
          </w:p>
          <w:tbl>
            <w:tblPr>
              <w:tblW w:w="5955" w:type="dxa"/>
              <w:tblCellSpacing w:w="15" w:type="dxa"/>
              <w:tblCellMar>
                <w:top w:w="15" w:type="dxa"/>
                <w:left w:w="15" w:type="dxa"/>
                <w:bottom w:w="15" w:type="dxa"/>
                <w:right w:w="15" w:type="dxa"/>
              </w:tblCellMar>
              <w:tblLook w:val="04A0" w:firstRow="1" w:lastRow="0" w:firstColumn="1" w:lastColumn="0" w:noHBand="0" w:noVBand="1"/>
            </w:tblPr>
            <w:tblGrid>
              <w:gridCol w:w="270"/>
              <w:gridCol w:w="5685"/>
            </w:tblGrid>
            <w:tr w:rsidR="00FB71DD" w:rsidRPr="00FB71DD" w14:paraId="656FF8B6" w14:textId="77777777" w:rsidTr="00FB71DD">
              <w:trPr>
                <w:tblCellSpacing w:w="15" w:type="dxa"/>
              </w:trPr>
              <w:tc>
                <w:tcPr>
                  <w:tcW w:w="225" w:type="dxa"/>
                  <w:noWrap/>
                  <w:tcMar>
                    <w:top w:w="0" w:type="dxa"/>
                    <w:left w:w="30" w:type="dxa"/>
                    <w:bottom w:w="0" w:type="dxa"/>
                    <w:right w:w="30" w:type="dxa"/>
                  </w:tcMar>
                  <w:hideMark/>
                </w:tcPr>
                <w:p w14:paraId="1227E917" w14:textId="77777777" w:rsidR="00FB71DD" w:rsidRPr="00FB71DD" w:rsidRDefault="00FB71DD" w:rsidP="00FB71DD">
                  <w:pPr>
                    <w:pStyle w:val="mortaga"/>
                    <w:spacing w:after="120" w:afterAutospacing="0"/>
                    <w:rPr>
                      <w:rFonts w:eastAsiaTheme="minorHAnsi" w:cstheme="minorBidi"/>
                      <w:sz w:val="20"/>
                      <w:szCs w:val="20"/>
                      <w:lang w:eastAsia="en-US"/>
                    </w:rPr>
                  </w:pPr>
                  <w:r w:rsidRPr="00FB71DD">
                    <w:rPr>
                      <w:rFonts w:eastAsiaTheme="minorHAnsi" w:cstheme="minorBidi"/>
                      <w:sz w:val="20"/>
                      <w:szCs w:val="20"/>
                      <w:lang w:eastAsia="en-US"/>
                    </w:rPr>
                    <w:t>1.</w:t>
                  </w:r>
                </w:p>
              </w:tc>
              <w:tc>
                <w:tcPr>
                  <w:tcW w:w="0" w:type="auto"/>
                  <w:tcMar>
                    <w:top w:w="0" w:type="dxa"/>
                    <w:left w:w="30" w:type="dxa"/>
                    <w:bottom w:w="0" w:type="dxa"/>
                    <w:right w:w="30" w:type="dxa"/>
                  </w:tcMar>
                  <w:hideMark/>
                </w:tcPr>
                <w:p w14:paraId="2025CE81" w14:textId="77777777" w:rsidR="00FB71DD" w:rsidRPr="00FB71DD" w:rsidRDefault="00FB71DD" w:rsidP="00FB71DD">
                  <w:pPr>
                    <w:pStyle w:val="mortaga"/>
                    <w:spacing w:before="0" w:beforeAutospacing="0" w:after="0" w:afterAutospacing="0"/>
                    <w:rPr>
                      <w:rFonts w:eastAsiaTheme="minorHAnsi" w:cstheme="minorBidi"/>
                      <w:sz w:val="20"/>
                      <w:szCs w:val="20"/>
                      <w:lang w:eastAsia="en-US"/>
                    </w:rPr>
                  </w:pPr>
                  <w:r w:rsidRPr="00FB71DD">
                    <w:rPr>
                      <w:rFonts w:eastAsiaTheme="minorHAnsi" w:cstheme="minorBidi"/>
                      <w:sz w:val="20"/>
                      <w:szCs w:val="20"/>
                      <w:lang w:eastAsia="en-US"/>
                    </w:rPr>
                    <w:t>opplysninger undergitt taushetsplikt som forskeren får fra et forvaltningsorgan,</w:t>
                  </w:r>
                </w:p>
              </w:tc>
            </w:tr>
            <w:tr w:rsidR="00FB71DD" w:rsidRPr="00FB71DD" w14:paraId="15B3D2AD" w14:textId="77777777" w:rsidTr="00FB71DD">
              <w:trPr>
                <w:tblCellSpacing w:w="15" w:type="dxa"/>
              </w:trPr>
              <w:tc>
                <w:tcPr>
                  <w:tcW w:w="225" w:type="dxa"/>
                  <w:noWrap/>
                  <w:tcMar>
                    <w:top w:w="0" w:type="dxa"/>
                    <w:left w:w="30" w:type="dxa"/>
                    <w:bottom w:w="0" w:type="dxa"/>
                    <w:right w:w="30" w:type="dxa"/>
                  </w:tcMar>
                  <w:hideMark/>
                </w:tcPr>
                <w:p w14:paraId="13A553C2" w14:textId="77777777" w:rsidR="00FB71DD" w:rsidRPr="00FB71DD" w:rsidRDefault="00FB71DD" w:rsidP="00FB71DD">
                  <w:pPr>
                    <w:pStyle w:val="mortaga"/>
                    <w:spacing w:after="120" w:afterAutospacing="0"/>
                    <w:rPr>
                      <w:rFonts w:eastAsiaTheme="minorHAnsi" w:cstheme="minorBidi"/>
                      <w:sz w:val="20"/>
                      <w:szCs w:val="20"/>
                      <w:lang w:eastAsia="en-US"/>
                    </w:rPr>
                  </w:pPr>
                  <w:r w:rsidRPr="00FB71DD">
                    <w:rPr>
                      <w:rFonts w:eastAsiaTheme="minorHAnsi" w:cstheme="minorBidi"/>
                      <w:sz w:val="20"/>
                      <w:szCs w:val="20"/>
                      <w:lang w:eastAsia="en-US"/>
                    </w:rPr>
                    <w:t>2.</w:t>
                  </w:r>
                </w:p>
              </w:tc>
              <w:tc>
                <w:tcPr>
                  <w:tcW w:w="0" w:type="auto"/>
                  <w:tcMar>
                    <w:top w:w="0" w:type="dxa"/>
                    <w:left w:w="30" w:type="dxa"/>
                    <w:bottom w:w="0" w:type="dxa"/>
                    <w:right w:w="30" w:type="dxa"/>
                  </w:tcMar>
                  <w:hideMark/>
                </w:tcPr>
                <w:p w14:paraId="488AF3B2" w14:textId="77777777" w:rsidR="00FB71DD" w:rsidRPr="00FB71DD" w:rsidRDefault="00FB71DD" w:rsidP="00FB71DD">
                  <w:pPr>
                    <w:pStyle w:val="mortaga"/>
                    <w:spacing w:before="0" w:beforeAutospacing="0" w:after="0" w:afterAutospacing="0"/>
                    <w:rPr>
                      <w:rFonts w:eastAsiaTheme="minorHAnsi" w:cstheme="minorBidi"/>
                      <w:sz w:val="20"/>
                      <w:szCs w:val="20"/>
                      <w:lang w:eastAsia="en-US"/>
                    </w:rPr>
                  </w:pPr>
                  <w:r w:rsidRPr="00FB71DD">
                    <w:rPr>
                      <w:rFonts w:eastAsiaTheme="minorHAnsi" w:cstheme="minorBidi"/>
                      <w:sz w:val="20"/>
                      <w:szCs w:val="20"/>
                      <w:lang w:eastAsia="en-US"/>
                    </w:rPr>
                    <w:t>opplysninger som i forbindelse med forskningsarbeidet er mottatt fra private under taushetsløfte, og</w:t>
                  </w:r>
                </w:p>
              </w:tc>
            </w:tr>
            <w:tr w:rsidR="00FB71DD" w:rsidRPr="00FB71DD" w14:paraId="0C21A51D" w14:textId="77777777" w:rsidTr="00FB71DD">
              <w:trPr>
                <w:tblCellSpacing w:w="15" w:type="dxa"/>
              </w:trPr>
              <w:tc>
                <w:tcPr>
                  <w:tcW w:w="225" w:type="dxa"/>
                  <w:noWrap/>
                  <w:tcMar>
                    <w:top w:w="0" w:type="dxa"/>
                    <w:left w:w="30" w:type="dxa"/>
                    <w:bottom w:w="0" w:type="dxa"/>
                    <w:right w:w="30" w:type="dxa"/>
                  </w:tcMar>
                  <w:hideMark/>
                </w:tcPr>
                <w:p w14:paraId="2EA5F69D" w14:textId="77777777" w:rsidR="00FB71DD" w:rsidRPr="00FB71DD" w:rsidRDefault="00FB71DD" w:rsidP="00FB71DD">
                  <w:pPr>
                    <w:pStyle w:val="mortaga"/>
                    <w:spacing w:after="120" w:afterAutospacing="0"/>
                    <w:rPr>
                      <w:rFonts w:eastAsiaTheme="minorHAnsi" w:cstheme="minorBidi"/>
                      <w:sz w:val="20"/>
                      <w:szCs w:val="20"/>
                      <w:lang w:eastAsia="en-US"/>
                    </w:rPr>
                  </w:pPr>
                  <w:r w:rsidRPr="00FB71DD">
                    <w:rPr>
                      <w:rFonts w:eastAsiaTheme="minorHAnsi" w:cstheme="minorBidi"/>
                      <w:sz w:val="20"/>
                      <w:szCs w:val="20"/>
                      <w:lang w:eastAsia="en-US"/>
                    </w:rPr>
                    <w:t>3.</w:t>
                  </w:r>
                </w:p>
              </w:tc>
              <w:tc>
                <w:tcPr>
                  <w:tcW w:w="0" w:type="auto"/>
                  <w:tcMar>
                    <w:top w:w="0" w:type="dxa"/>
                    <w:left w:w="30" w:type="dxa"/>
                    <w:bottom w:w="0" w:type="dxa"/>
                    <w:right w:w="30" w:type="dxa"/>
                  </w:tcMar>
                  <w:hideMark/>
                </w:tcPr>
                <w:p w14:paraId="2FF2AE9E" w14:textId="77777777" w:rsidR="00FB71DD" w:rsidRPr="00FB71DD" w:rsidRDefault="00FB71DD" w:rsidP="00FB71DD">
                  <w:pPr>
                    <w:pStyle w:val="mortaga"/>
                    <w:spacing w:before="0" w:beforeAutospacing="0" w:after="120" w:afterAutospacing="0"/>
                    <w:rPr>
                      <w:rFonts w:eastAsiaTheme="minorHAnsi" w:cstheme="minorBidi"/>
                      <w:sz w:val="20"/>
                      <w:szCs w:val="20"/>
                      <w:lang w:eastAsia="en-US"/>
                    </w:rPr>
                  </w:pPr>
                  <w:r w:rsidRPr="00FB71DD">
                    <w:rPr>
                      <w:rFonts w:eastAsiaTheme="minorHAnsi" w:cstheme="minorBidi"/>
                      <w:sz w:val="20"/>
                      <w:szCs w:val="20"/>
                      <w:lang w:eastAsia="en-US"/>
                    </w:rPr>
                    <w:t>opplysninger som gjelder personer som står i et avhengighetsforhold til den instans (skole, sykehus, anstalt, bedrift, offentlig myndighet m.m.) som har formidlet deres kontakt med forskeren.</w:t>
                  </w:r>
                </w:p>
              </w:tc>
            </w:tr>
          </w:tbl>
          <w:p w14:paraId="01C8087B" w14:textId="77777777" w:rsidR="00FB71DD" w:rsidRPr="00FB71DD" w:rsidRDefault="00FB71DD" w:rsidP="00FB71DD">
            <w:pPr>
              <w:pStyle w:val="mortaga"/>
              <w:spacing w:before="0" w:beforeAutospacing="0" w:after="120" w:afterAutospacing="0"/>
              <w:rPr>
                <w:rFonts w:eastAsiaTheme="minorHAnsi" w:cstheme="minorBidi"/>
                <w:sz w:val="20"/>
                <w:szCs w:val="20"/>
                <w:lang w:eastAsia="en-US"/>
              </w:rPr>
            </w:pPr>
            <w:r w:rsidRPr="00FB71DD">
              <w:rPr>
                <w:rFonts w:eastAsiaTheme="minorHAnsi" w:cstheme="minorBidi"/>
                <w:sz w:val="20"/>
                <w:szCs w:val="20"/>
                <w:lang w:eastAsia="en-US"/>
              </w:rPr>
              <w:t>Opplysningene kan bare brukes slik det er nødvendig for forskingsarbeidet og i samsvar med de vilkår som måtte være fastsatt etter </w:t>
            </w:r>
            <w:hyperlink r:id="rId9" w:anchor="reference/lov/1967-02-10/%C2%A713d" w:history="1">
              <w:r w:rsidRPr="00FB71DD">
                <w:rPr>
                  <w:rFonts w:eastAsiaTheme="minorHAnsi" w:cstheme="minorBidi"/>
                  <w:sz w:val="20"/>
                  <w:szCs w:val="20"/>
                  <w:lang w:eastAsia="en-US"/>
                </w:rPr>
                <w:t>§ 13 d</w:t>
              </w:r>
            </w:hyperlink>
            <w:r w:rsidRPr="00FB71DD">
              <w:rPr>
                <w:rFonts w:eastAsiaTheme="minorHAnsi" w:cstheme="minorBidi"/>
                <w:sz w:val="20"/>
                <w:szCs w:val="20"/>
                <w:lang w:eastAsia="en-US"/>
              </w:rPr>
              <w:t> annet ledd. Skal resultater av forskingsarbeidet publiseres eller brukes på annen måte, gjelder </w:t>
            </w:r>
            <w:bookmarkStart w:id="2" w:name="lov/1967-02-10/§13a"/>
            <w:r w:rsidRPr="00FB71DD">
              <w:rPr>
                <w:rFonts w:eastAsiaTheme="minorHAnsi" w:cstheme="minorBidi"/>
                <w:sz w:val="20"/>
                <w:szCs w:val="20"/>
                <w:lang w:eastAsia="en-US"/>
              </w:rPr>
              <w:fldChar w:fldCharType="begin"/>
            </w:r>
            <w:r w:rsidRPr="00FB71DD">
              <w:rPr>
                <w:rFonts w:eastAsiaTheme="minorHAnsi" w:cstheme="minorBidi"/>
                <w:sz w:val="20"/>
                <w:szCs w:val="20"/>
                <w:lang w:eastAsia="en-US"/>
              </w:rPr>
              <w:instrText xml:space="preserve"> HYPERLINK "https://lovdata.no/pro/" \l "reference/lov/1967-02-10/%C2%A713a" </w:instrText>
            </w:r>
            <w:r w:rsidRPr="00FB71DD">
              <w:rPr>
                <w:rFonts w:eastAsiaTheme="minorHAnsi" w:cstheme="minorBidi"/>
                <w:sz w:val="20"/>
                <w:szCs w:val="20"/>
                <w:lang w:eastAsia="en-US"/>
              </w:rPr>
              <w:fldChar w:fldCharType="separate"/>
            </w:r>
            <w:r w:rsidRPr="00FB71DD">
              <w:rPr>
                <w:rFonts w:eastAsiaTheme="minorHAnsi" w:cstheme="minorBidi"/>
                <w:sz w:val="20"/>
                <w:szCs w:val="20"/>
                <w:lang w:eastAsia="en-US"/>
              </w:rPr>
              <w:t>§ 13 a</w:t>
            </w:r>
            <w:r w:rsidRPr="00FB71DD">
              <w:rPr>
                <w:rFonts w:eastAsiaTheme="minorHAnsi" w:cstheme="minorBidi"/>
                <w:sz w:val="20"/>
                <w:szCs w:val="20"/>
                <w:lang w:eastAsia="en-US"/>
              </w:rPr>
              <w:fldChar w:fldCharType="end"/>
            </w:r>
            <w:bookmarkEnd w:id="2"/>
            <w:r w:rsidRPr="00FB71DD">
              <w:rPr>
                <w:rFonts w:eastAsiaTheme="minorHAnsi" w:cstheme="minorBidi"/>
                <w:sz w:val="20"/>
                <w:szCs w:val="20"/>
                <w:lang w:eastAsia="en-US"/>
              </w:rPr>
              <w:t> nr. 1 og 2 tilsvarende.</w:t>
            </w:r>
          </w:p>
          <w:p w14:paraId="71F9F9F9" w14:textId="77777777" w:rsidR="00BF3D05" w:rsidRDefault="00FB71DD" w:rsidP="00FB71DD">
            <w:pPr>
              <w:pStyle w:val="mortaga"/>
              <w:spacing w:before="0" w:beforeAutospacing="0" w:after="120" w:afterAutospacing="0"/>
              <w:rPr>
                <w:sz w:val="20"/>
                <w:szCs w:val="20"/>
              </w:rPr>
            </w:pPr>
            <w:r w:rsidRPr="00FB71DD">
              <w:rPr>
                <w:rFonts w:eastAsiaTheme="minorHAnsi" w:cstheme="minorBidi"/>
                <w:sz w:val="20"/>
                <w:szCs w:val="20"/>
                <w:lang w:eastAsia="en-US"/>
              </w:rPr>
              <w:t>Brudd på taushetsplikten eller på vilkår etter </w:t>
            </w:r>
            <w:bookmarkStart w:id="3" w:name="lov/1967-02-10/§13d"/>
            <w:r w:rsidRPr="00FB71DD">
              <w:rPr>
                <w:rFonts w:eastAsiaTheme="minorHAnsi" w:cstheme="minorBidi"/>
                <w:sz w:val="20"/>
                <w:szCs w:val="20"/>
                <w:lang w:eastAsia="en-US"/>
              </w:rPr>
              <w:fldChar w:fldCharType="begin"/>
            </w:r>
            <w:r w:rsidRPr="00FB71DD">
              <w:rPr>
                <w:rFonts w:eastAsiaTheme="minorHAnsi" w:cstheme="minorBidi"/>
                <w:sz w:val="20"/>
                <w:szCs w:val="20"/>
                <w:lang w:eastAsia="en-US"/>
              </w:rPr>
              <w:instrText xml:space="preserve"> HYPERLINK "https://lovdata.no/pro/" \l "reference/lov/1967-02-10/%C2%A713d" </w:instrText>
            </w:r>
            <w:r w:rsidRPr="00FB71DD">
              <w:rPr>
                <w:rFonts w:eastAsiaTheme="minorHAnsi" w:cstheme="minorBidi"/>
                <w:sz w:val="20"/>
                <w:szCs w:val="20"/>
                <w:lang w:eastAsia="en-US"/>
              </w:rPr>
              <w:fldChar w:fldCharType="separate"/>
            </w:r>
            <w:r w:rsidRPr="00FB71DD">
              <w:rPr>
                <w:rFonts w:eastAsiaTheme="minorHAnsi" w:cstheme="minorBidi"/>
                <w:sz w:val="20"/>
                <w:szCs w:val="20"/>
                <w:lang w:eastAsia="en-US"/>
              </w:rPr>
              <w:t>§ 13 d</w:t>
            </w:r>
            <w:r w:rsidRPr="00FB71DD">
              <w:rPr>
                <w:rFonts w:eastAsiaTheme="minorHAnsi" w:cstheme="minorBidi"/>
                <w:sz w:val="20"/>
                <w:szCs w:val="20"/>
                <w:lang w:eastAsia="en-US"/>
              </w:rPr>
              <w:fldChar w:fldCharType="end"/>
            </w:r>
            <w:bookmarkEnd w:id="3"/>
            <w:r w:rsidRPr="00FB71DD">
              <w:rPr>
                <w:rFonts w:eastAsiaTheme="minorHAnsi" w:cstheme="minorBidi"/>
                <w:sz w:val="20"/>
                <w:szCs w:val="20"/>
                <w:lang w:eastAsia="en-US"/>
              </w:rPr>
              <w:t> annet ledd, straffes etter </w:t>
            </w:r>
            <w:bookmarkStart w:id="4" w:name="lov/2005-05-20-28/§209"/>
            <w:r w:rsidRPr="00FB71DD">
              <w:rPr>
                <w:rFonts w:eastAsiaTheme="minorHAnsi" w:cstheme="minorBidi"/>
                <w:sz w:val="20"/>
                <w:szCs w:val="20"/>
                <w:lang w:eastAsia="en-US"/>
              </w:rPr>
              <w:fldChar w:fldCharType="begin"/>
            </w:r>
            <w:r w:rsidRPr="00FB71DD">
              <w:rPr>
                <w:rFonts w:eastAsiaTheme="minorHAnsi" w:cstheme="minorBidi"/>
                <w:sz w:val="20"/>
                <w:szCs w:val="20"/>
                <w:lang w:eastAsia="en-US"/>
              </w:rPr>
              <w:instrText xml:space="preserve"> HYPERLINK "https://lovdata.no/pro/" \l "reference/lov/2005-05-20-28/%C2%A7209" </w:instrText>
            </w:r>
            <w:r w:rsidRPr="00FB71DD">
              <w:rPr>
                <w:rFonts w:eastAsiaTheme="minorHAnsi" w:cstheme="minorBidi"/>
                <w:sz w:val="20"/>
                <w:szCs w:val="20"/>
                <w:lang w:eastAsia="en-US"/>
              </w:rPr>
              <w:fldChar w:fldCharType="separate"/>
            </w:r>
            <w:r w:rsidRPr="00FB71DD">
              <w:rPr>
                <w:rFonts w:eastAsiaTheme="minorHAnsi" w:cstheme="minorBidi"/>
                <w:sz w:val="20"/>
                <w:szCs w:val="20"/>
                <w:lang w:eastAsia="en-US"/>
              </w:rPr>
              <w:t>straffelovens § 209</w:t>
            </w:r>
            <w:r w:rsidRPr="00FB71DD">
              <w:rPr>
                <w:rFonts w:eastAsiaTheme="minorHAnsi" w:cstheme="minorBidi"/>
                <w:sz w:val="20"/>
                <w:szCs w:val="20"/>
                <w:lang w:eastAsia="en-US"/>
              </w:rPr>
              <w:fldChar w:fldCharType="end"/>
            </w:r>
            <w:bookmarkEnd w:id="4"/>
            <w:r w:rsidRPr="00FB71DD">
              <w:rPr>
                <w:rFonts w:eastAsiaTheme="minorHAnsi" w:cstheme="minorBidi"/>
                <w:sz w:val="20"/>
                <w:szCs w:val="20"/>
                <w:lang w:eastAsia="en-US"/>
              </w:rPr>
              <w:t>. Departementet eller vedkommende forvaltningsorgan skal gjøre forskeren og hans medarbeidere kjent med taushetsplikten og straffebestemmelsen, jfr. også </w:t>
            </w:r>
            <w:bookmarkStart w:id="5" w:name="lov/1967-02-10/§13c"/>
            <w:r w:rsidRPr="00FB71DD">
              <w:rPr>
                <w:rFonts w:eastAsiaTheme="minorHAnsi" w:cstheme="minorBidi"/>
                <w:sz w:val="20"/>
                <w:szCs w:val="20"/>
                <w:lang w:eastAsia="en-US"/>
              </w:rPr>
              <w:fldChar w:fldCharType="begin"/>
            </w:r>
            <w:r w:rsidRPr="00FB71DD">
              <w:rPr>
                <w:rFonts w:eastAsiaTheme="minorHAnsi" w:cstheme="minorBidi"/>
                <w:sz w:val="20"/>
                <w:szCs w:val="20"/>
                <w:lang w:eastAsia="en-US"/>
              </w:rPr>
              <w:instrText xml:space="preserve"> HYPERLINK "https://lovdata.no/pro/" \l "reference/lov/1967-02-10/%C2%A713c" </w:instrText>
            </w:r>
            <w:r w:rsidRPr="00FB71DD">
              <w:rPr>
                <w:rFonts w:eastAsiaTheme="minorHAnsi" w:cstheme="minorBidi"/>
                <w:sz w:val="20"/>
                <w:szCs w:val="20"/>
                <w:lang w:eastAsia="en-US"/>
              </w:rPr>
              <w:fldChar w:fldCharType="separate"/>
            </w:r>
            <w:r w:rsidRPr="00FB71DD">
              <w:rPr>
                <w:rFonts w:eastAsiaTheme="minorHAnsi" w:cstheme="minorBidi"/>
                <w:sz w:val="20"/>
                <w:szCs w:val="20"/>
                <w:lang w:eastAsia="en-US"/>
              </w:rPr>
              <w:t>§ 13 c</w:t>
            </w:r>
            <w:r w:rsidRPr="00FB71DD">
              <w:rPr>
                <w:rFonts w:eastAsiaTheme="minorHAnsi" w:cstheme="minorBidi"/>
                <w:sz w:val="20"/>
                <w:szCs w:val="20"/>
                <w:lang w:eastAsia="en-US"/>
              </w:rPr>
              <w:fldChar w:fldCharType="end"/>
            </w:r>
            <w:bookmarkEnd w:id="5"/>
            <w:r w:rsidRPr="00FB71DD">
              <w:rPr>
                <w:rFonts w:eastAsiaTheme="minorHAnsi" w:cstheme="minorBidi"/>
                <w:sz w:val="20"/>
                <w:szCs w:val="20"/>
                <w:lang w:eastAsia="en-US"/>
              </w:rPr>
              <w:t> første ledd</w:t>
            </w:r>
            <w:r>
              <w:rPr>
                <w:rFonts w:eastAsiaTheme="minorHAnsi" w:cstheme="minorBidi"/>
                <w:sz w:val="20"/>
                <w:szCs w:val="20"/>
                <w:lang w:eastAsia="en-US"/>
              </w:rPr>
              <w:t>.</w:t>
            </w:r>
          </w:p>
        </w:tc>
      </w:tr>
    </w:tbl>
    <w:p w14:paraId="42D48AC3" w14:textId="77777777" w:rsidR="00BF3D05" w:rsidRPr="003522E2" w:rsidRDefault="00BF3D05" w:rsidP="00AC37E5">
      <w:pPr>
        <w:spacing w:after="0" w:line="240" w:lineRule="auto"/>
        <w:rPr>
          <w:rFonts w:ascii="Times New Roman" w:hAnsi="Times New Roman"/>
          <w:sz w:val="20"/>
          <w:szCs w:val="20"/>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C37E5" w:rsidRPr="003522E2" w14:paraId="0E2EC7CC" w14:textId="77777777" w:rsidTr="00BF3D05">
        <w:tc>
          <w:tcPr>
            <w:tcW w:w="9498" w:type="dxa"/>
            <w:tcBorders>
              <w:top w:val="single" w:sz="4" w:space="0" w:color="auto"/>
            </w:tcBorders>
          </w:tcPr>
          <w:p w14:paraId="6EDC22C5" w14:textId="77777777" w:rsidR="00AC37E5" w:rsidRPr="003522E2" w:rsidRDefault="00DA0D3A" w:rsidP="00586814">
            <w:pPr>
              <w:pStyle w:val="BodyText"/>
              <w:rPr>
                <w:rFonts w:ascii="Times New Roman" w:hAnsi="Times New Roman"/>
                <w:b/>
                <w:sz w:val="20"/>
                <w:szCs w:val="20"/>
                <w:u w:val="single"/>
              </w:rPr>
            </w:pPr>
            <w:r>
              <w:rPr>
                <w:rFonts w:ascii="Times New Roman" w:hAnsi="Times New Roman"/>
                <w:b/>
                <w:sz w:val="20"/>
                <w:szCs w:val="20"/>
                <w:u w:val="single"/>
              </w:rPr>
              <w:t>Spesialisthelsetjenesteloven</w:t>
            </w:r>
            <w:r w:rsidR="00AC37E5" w:rsidRPr="003522E2">
              <w:rPr>
                <w:rFonts w:ascii="Times New Roman" w:hAnsi="Times New Roman"/>
                <w:b/>
                <w:sz w:val="20"/>
                <w:szCs w:val="20"/>
                <w:u w:val="single"/>
              </w:rPr>
              <w:t xml:space="preserve"> §</w:t>
            </w:r>
            <w:r w:rsidR="008231DB">
              <w:rPr>
                <w:rFonts w:ascii="Times New Roman" w:hAnsi="Times New Roman"/>
                <w:b/>
                <w:sz w:val="20"/>
                <w:szCs w:val="20"/>
                <w:u w:val="single"/>
              </w:rPr>
              <w:t xml:space="preserve"> </w:t>
            </w:r>
            <w:r w:rsidR="00AC37E5" w:rsidRPr="003522E2">
              <w:rPr>
                <w:rFonts w:ascii="Times New Roman" w:hAnsi="Times New Roman"/>
                <w:b/>
                <w:sz w:val="20"/>
                <w:szCs w:val="20"/>
                <w:u w:val="single"/>
              </w:rPr>
              <w:t>6-1:</w:t>
            </w:r>
          </w:p>
        </w:tc>
      </w:tr>
      <w:tr w:rsidR="00AC37E5" w:rsidRPr="003522E2" w14:paraId="1E005BA8" w14:textId="77777777" w:rsidTr="00FB71DD">
        <w:trPr>
          <w:trHeight w:val="568"/>
        </w:trPr>
        <w:tc>
          <w:tcPr>
            <w:tcW w:w="9498" w:type="dxa"/>
            <w:tcBorders>
              <w:bottom w:val="single" w:sz="4" w:space="0" w:color="auto"/>
            </w:tcBorders>
          </w:tcPr>
          <w:p w14:paraId="33B383B3" w14:textId="77777777" w:rsidR="00FB71DD" w:rsidRPr="00FB71DD" w:rsidRDefault="00FB71DD" w:rsidP="00FB71DD">
            <w:pPr>
              <w:pStyle w:val="mortaga"/>
              <w:spacing w:after="120" w:afterAutospacing="0"/>
              <w:rPr>
                <w:rFonts w:eastAsiaTheme="minorHAnsi" w:cstheme="minorBidi"/>
                <w:sz w:val="20"/>
                <w:szCs w:val="20"/>
                <w:lang w:eastAsia="en-US"/>
              </w:rPr>
            </w:pPr>
            <w:r w:rsidRPr="00FB71DD">
              <w:rPr>
                <w:rFonts w:eastAsiaTheme="minorHAnsi" w:cstheme="minorBidi"/>
                <w:sz w:val="20"/>
                <w:szCs w:val="20"/>
                <w:lang w:eastAsia="en-US"/>
              </w:rPr>
              <w:t>Enhver som utfører tjeneste eller arbeid for helseinstitusjon som omfattes av denne loven, har taushetsplikt etter </w:t>
            </w:r>
            <w:bookmarkStart w:id="6" w:name="lov/1967-02-10/§13"/>
            <w:r w:rsidRPr="00FB71DD">
              <w:rPr>
                <w:rFonts w:eastAsiaTheme="minorHAnsi" w:cstheme="minorBidi"/>
                <w:sz w:val="20"/>
                <w:szCs w:val="20"/>
                <w:lang w:eastAsia="en-US"/>
              </w:rPr>
              <w:fldChar w:fldCharType="begin"/>
            </w:r>
            <w:r w:rsidRPr="00FB71DD">
              <w:rPr>
                <w:rFonts w:eastAsiaTheme="minorHAnsi" w:cstheme="minorBidi"/>
                <w:sz w:val="20"/>
                <w:szCs w:val="20"/>
                <w:lang w:eastAsia="en-US"/>
              </w:rPr>
              <w:instrText xml:space="preserve"> HYPERLINK "https://lovdata.no/pro/" \l "reference/lov/1967-02-10/%C2%A713" </w:instrText>
            </w:r>
            <w:r w:rsidRPr="00FB71DD">
              <w:rPr>
                <w:rFonts w:eastAsiaTheme="minorHAnsi" w:cstheme="minorBidi"/>
                <w:sz w:val="20"/>
                <w:szCs w:val="20"/>
                <w:lang w:eastAsia="en-US"/>
              </w:rPr>
              <w:fldChar w:fldCharType="separate"/>
            </w:r>
            <w:r w:rsidRPr="00FB71DD">
              <w:rPr>
                <w:rFonts w:eastAsiaTheme="minorHAnsi" w:cstheme="minorBidi"/>
                <w:sz w:val="20"/>
                <w:szCs w:val="20"/>
                <w:lang w:eastAsia="en-US"/>
              </w:rPr>
              <w:t>forvaltningsloven​1 §§ 13</w:t>
            </w:r>
            <w:r w:rsidRPr="00FB71DD">
              <w:rPr>
                <w:rFonts w:eastAsiaTheme="minorHAnsi" w:cstheme="minorBidi"/>
                <w:sz w:val="20"/>
                <w:szCs w:val="20"/>
                <w:lang w:eastAsia="en-US"/>
              </w:rPr>
              <w:fldChar w:fldCharType="end"/>
            </w:r>
            <w:bookmarkEnd w:id="6"/>
            <w:r w:rsidRPr="00FB71DD">
              <w:rPr>
                <w:rFonts w:eastAsiaTheme="minorHAnsi" w:cstheme="minorBidi"/>
                <w:sz w:val="20"/>
                <w:szCs w:val="20"/>
                <w:lang w:eastAsia="en-US"/>
              </w:rPr>
              <w:t> til </w:t>
            </w:r>
            <w:bookmarkStart w:id="7" w:name="lov/1967-02-10/§13e"/>
            <w:r w:rsidRPr="00FB71DD">
              <w:rPr>
                <w:rFonts w:eastAsiaTheme="minorHAnsi" w:cstheme="minorBidi"/>
                <w:sz w:val="20"/>
                <w:szCs w:val="20"/>
                <w:lang w:eastAsia="en-US"/>
              </w:rPr>
              <w:fldChar w:fldCharType="begin"/>
            </w:r>
            <w:r w:rsidRPr="00FB71DD">
              <w:rPr>
                <w:rFonts w:eastAsiaTheme="minorHAnsi" w:cstheme="minorBidi"/>
                <w:sz w:val="20"/>
                <w:szCs w:val="20"/>
                <w:lang w:eastAsia="en-US"/>
              </w:rPr>
              <w:instrText xml:space="preserve"> HYPERLINK "https://lovdata.no/pro/" \l "reference/lov/1967-02-10/%C2%A713e" </w:instrText>
            </w:r>
            <w:r w:rsidRPr="00FB71DD">
              <w:rPr>
                <w:rFonts w:eastAsiaTheme="minorHAnsi" w:cstheme="minorBidi"/>
                <w:sz w:val="20"/>
                <w:szCs w:val="20"/>
                <w:lang w:eastAsia="en-US"/>
              </w:rPr>
              <w:fldChar w:fldCharType="separate"/>
            </w:r>
            <w:r w:rsidRPr="00FB71DD">
              <w:rPr>
                <w:rFonts w:eastAsiaTheme="minorHAnsi" w:cstheme="minorBidi"/>
                <w:sz w:val="20"/>
                <w:szCs w:val="20"/>
                <w:lang w:eastAsia="en-US"/>
              </w:rPr>
              <w:t>13 e</w:t>
            </w:r>
            <w:r w:rsidRPr="00FB71DD">
              <w:rPr>
                <w:rFonts w:eastAsiaTheme="minorHAnsi" w:cstheme="minorBidi"/>
                <w:sz w:val="20"/>
                <w:szCs w:val="20"/>
                <w:lang w:eastAsia="en-US"/>
              </w:rPr>
              <w:fldChar w:fldCharType="end"/>
            </w:r>
            <w:bookmarkEnd w:id="7"/>
            <w:r w:rsidRPr="00FB71DD">
              <w:rPr>
                <w:rFonts w:eastAsiaTheme="minorHAnsi" w:cstheme="minorBidi"/>
                <w:sz w:val="20"/>
                <w:szCs w:val="20"/>
                <w:lang w:eastAsia="en-US"/>
              </w:rPr>
              <w:t>.</w:t>
            </w:r>
          </w:p>
          <w:p w14:paraId="08D03269" w14:textId="77777777" w:rsidR="00FB71DD" w:rsidRPr="00FB71DD" w:rsidRDefault="00FB71DD" w:rsidP="00FB71DD">
            <w:pPr>
              <w:pStyle w:val="mortaga"/>
              <w:spacing w:before="0" w:beforeAutospacing="0" w:after="120" w:afterAutospacing="0"/>
              <w:rPr>
                <w:rFonts w:eastAsiaTheme="minorHAnsi" w:cstheme="minorBidi"/>
                <w:sz w:val="20"/>
                <w:szCs w:val="20"/>
                <w:lang w:eastAsia="en-US"/>
              </w:rPr>
            </w:pPr>
            <w:r w:rsidRPr="00FB71DD">
              <w:rPr>
                <w:rFonts w:eastAsiaTheme="minorHAnsi" w:cstheme="minorBidi"/>
                <w:sz w:val="20"/>
                <w:szCs w:val="20"/>
                <w:lang w:eastAsia="en-US"/>
              </w:rPr>
              <w:t xml:space="preserve">Taushetsplikten gjelder også pasientens fødested, fødselsdato, personnummer, statsborgerforhold, sivilstand, yrke, bopel og arbeidssted. Opplysning om en pasients oppholdssted kan likevel gis når det er klart at det ikke vil skade tilliten til helseinstitusjonen. Opplysning om en </w:t>
            </w:r>
            <w:r w:rsidRPr="00FB71DD">
              <w:rPr>
                <w:rFonts w:eastAsiaTheme="minorHAnsi" w:cstheme="minorBidi"/>
                <w:sz w:val="20"/>
                <w:szCs w:val="20"/>
                <w:lang w:eastAsia="en-US"/>
              </w:rPr>
              <w:lastRenderedPageBreak/>
              <w:t>pasients navn, transportbehov og om pasienten skal betale egenandel og eventuelt beløpet kan gis til transportør i forbindelse med transport etter </w:t>
            </w:r>
            <w:bookmarkStart w:id="8" w:name="lov/1999-07-02-61/§2-1a"/>
            <w:r w:rsidRPr="00FB71DD">
              <w:rPr>
                <w:rFonts w:eastAsiaTheme="minorHAnsi" w:cstheme="minorBidi"/>
                <w:sz w:val="20"/>
                <w:szCs w:val="20"/>
                <w:lang w:eastAsia="en-US"/>
              </w:rPr>
              <w:fldChar w:fldCharType="begin"/>
            </w:r>
            <w:r w:rsidRPr="00FB71DD">
              <w:rPr>
                <w:rFonts w:eastAsiaTheme="minorHAnsi" w:cstheme="minorBidi"/>
                <w:sz w:val="20"/>
                <w:szCs w:val="20"/>
                <w:lang w:eastAsia="en-US"/>
              </w:rPr>
              <w:instrText xml:space="preserve"> HYPERLINK "https://lovdata.no/pro/" \l "reference/lov/1999-07-02-61/%C2%A72-1a" </w:instrText>
            </w:r>
            <w:r w:rsidRPr="00FB71DD">
              <w:rPr>
                <w:rFonts w:eastAsiaTheme="minorHAnsi" w:cstheme="minorBidi"/>
                <w:sz w:val="20"/>
                <w:szCs w:val="20"/>
                <w:lang w:eastAsia="en-US"/>
              </w:rPr>
              <w:fldChar w:fldCharType="separate"/>
            </w:r>
            <w:r w:rsidRPr="00FB71DD">
              <w:rPr>
                <w:rFonts w:eastAsiaTheme="minorHAnsi" w:cstheme="minorBidi"/>
                <w:sz w:val="20"/>
                <w:szCs w:val="20"/>
                <w:lang w:eastAsia="en-US"/>
              </w:rPr>
              <w:t>§ 2-1a</w:t>
            </w:r>
            <w:r w:rsidRPr="00FB71DD">
              <w:rPr>
                <w:rFonts w:eastAsiaTheme="minorHAnsi" w:cstheme="minorBidi"/>
                <w:sz w:val="20"/>
                <w:szCs w:val="20"/>
                <w:lang w:eastAsia="en-US"/>
              </w:rPr>
              <w:fldChar w:fldCharType="end"/>
            </w:r>
            <w:bookmarkEnd w:id="8"/>
            <w:r w:rsidRPr="00FB71DD">
              <w:rPr>
                <w:rFonts w:eastAsiaTheme="minorHAnsi" w:cstheme="minorBidi"/>
                <w:sz w:val="20"/>
                <w:szCs w:val="20"/>
                <w:lang w:eastAsia="en-US"/>
              </w:rPr>
              <w:t> første ledd nr. 6.</w:t>
            </w:r>
          </w:p>
          <w:p w14:paraId="362AAB74" w14:textId="77777777" w:rsidR="00AC37E5" w:rsidRPr="00FB71DD" w:rsidRDefault="00FB71DD" w:rsidP="00FB71DD">
            <w:pPr>
              <w:pStyle w:val="mortaga"/>
              <w:spacing w:before="0" w:beforeAutospacing="0" w:after="120" w:afterAutospacing="0"/>
              <w:rPr>
                <w:rFonts w:eastAsiaTheme="minorHAnsi" w:cstheme="minorBidi"/>
                <w:sz w:val="20"/>
                <w:szCs w:val="20"/>
                <w:lang w:eastAsia="en-US"/>
              </w:rPr>
            </w:pPr>
            <w:r w:rsidRPr="00FB71DD">
              <w:rPr>
                <w:rFonts w:eastAsiaTheme="minorHAnsi" w:cstheme="minorBidi"/>
                <w:sz w:val="20"/>
                <w:szCs w:val="20"/>
                <w:lang w:eastAsia="en-US"/>
              </w:rPr>
              <w:t>Opplysninger til andre forvaltningsorganer etter </w:t>
            </w:r>
            <w:bookmarkStart w:id="9" w:name="lov/1967-02-10/§13b"/>
            <w:r w:rsidRPr="00FB71DD">
              <w:rPr>
                <w:rFonts w:eastAsiaTheme="minorHAnsi" w:cstheme="minorBidi"/>
                <w:sz w:val="20"/>
                <w:szCs w:val="20"/>
                <w:lang w:eastAsia="en-US"/>
              </w:rPr>
              <w:fldChar w:fldCharType="begin"/>
            </w:r>
            <w:r w:rsidRPr="00FB71DD">
              <w:rPr>
                <w:rFonts w:eastAsiaTheme="minorHAnsi" w:cstheme="minorBidi"/>
                <w:sz w:val="20"/>
                <w:szCs w:val="20"/>
                <w:lang w:eastAsia="en-US"/>
              </w:rPr>
              <w:instrText xml:space="preserve"> HYPERLINK "https://lovdata.no/pro/" \l "reference/lov/1967-02-10/%C2%A713b" </w:instrText>
            </w:r>
            <w:r w:rsidRPr="00FB71DD">
              <w:rPr>
                <w:rFonts w:eastAsiaTheme="minorHAnsi" w:cstheme="minorBidi"/>
                <w:sz w:val="20"/>
                <w:szCs w:val="20"/>
                <w:lang w:eastAsia="en-US"/>
              </w:rPr>
              <w:fldChar w:fldCharType="separate"/>
            </w:r>
            <w:r w:rsidRPr="00FB71DD">
              <w:rPr>
                <w:rFonts w:eastAsiaTheme="minorHAnsi" w:cstheme="minorBidi"/>
                <w:sz w:val="20"/>
                <w:szCs w:val="20"/>
                <w:lang w:eastAsia="en-US"/>
              </w:rPr>
              <w:t>forvaltningsloven​1 § 13 b</w:t>
            </w:r>
            <w:r w:rsidRPr="00FB71DD">
              <w:rPr>
                <w:rFonts w:eastAsiaTheme="minorHAnsi" w:cstheme="minorBidi"/>
                <w:sz w:val="20"/>
                <w:szCs w:val="20"/>
                <w:lang w:eastAsia="en-US"/>
              </w:rPr>
              <w:fldChar w:fldCharType="end"/>
            </w:r>
            <w:bookmarkEnd w:id="9"/>
            <w:r w:rsidRPr="00FB71DD">
              <w:rPr>
                <w:rFonts w:eastAsiaTheme="minorHAnsi" w:cstheme="minorBidi"/>
                <w:sz w:val="20"/>
                <w:szCs w:val="20"/>
                <w:lang w:eastAsia="en-US"/>
              </w:rPr>
              <w:t> nr. 5 og 6 kan bare gis når dette er nødvendig for å bidra til løsning av oppgaver etter denne loven, eller for å forebygge vesentlig fare for liv eller alvorlig skade for noens helse</w:t>
            </w:r>
            <w:r>
              <w:rPr>
                <w:rFonts w:eastAsiaTheme="minorHAnsi" w:cstheme="minorBidi"/>
                <w:sz w:val="20"/>
                <w:szCs w:val="20"/>
                <w:lang w:eastAsia="en-US"/>
              </w:rPr>
              <w:t>.</w:t>
            </w:r>
          </w:p>
        </w:tc>
      </w:tr>
    </w:tbl>
    <w:p w14:paraId="0EC8FFB2" w14:textId="77777777" w:rsidR="00FF4575" w:rsidRPr="003522E2" w:rsidRDefault="00FF4575" w:rsidP="00AC37E5">
      <w:pPr>
        <w:spacing w:after="0" w:line="240" w:lineRule="auto"/>
        <w:rPr>
          <w:rFonts w:ascii="Times New Roman" w:hAnsi="Times New Roman"/>
          <w:sz w:val="20"/>
          <w:szCs w:val="20"/>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C37E5" w:rsidRPr="003522E2" w14:paraId="11D2EC55" w14:textId="77777777" w:rsidTr="00BF3D05">
        <w:tc>
          <w:tcPr>
            <w:tcW w:w="9498" w:type="dxa"/>
          </w:tcPr>
          <w:p w14:paraId="500603F7" w14:textId="77777777" w:rsidR="00AC37E5" w:rsidRPr="003522E2" w:rsidRDefault="00DA0D3A" w:rsidP="00586814">
            <w:pPr>
              <w:pStyle w:val="BodyText"/>
              <w:rPr>
                <w:rFonts w:ascii="Times New Roman" w:hAnsi="Times New Roman"/>
                <w:b/>
                <w:sz w:val="20"/>
                <w:szCs w:val="20"/>
                <w:u w:val="single"/>
              </w:rPr>
            </w:pPr>
            <w:r>
              <w:rPr>
                <w:rFonts w:ascii="Times New Roman" w:hAnsi="Times New Roman"/>
                <w:b/>
                <w:sz w:val="20"/>
                <w:szCs w:val="20"/>
                <w:u w:val="single"/>
              </w:rPr>
              <w:t>Straffeloven §</w:t>
            </w:r>
            <w:r w:rsidR="008231DB">
              <w:rPr>
                <w:rFonts w:ascii="Times New Roman" w:hAnsi="Times New Roman"/>
                <w:b/>
                <w:sz w:val="20"/>
                <w:szCs w:val="20"/>
                <w:u w:val="single"/>
              </w:rPr>
              <w:t xml:space="preserve"> 209</w:t>
            </w:r>
            <w:r w:rsidR="00AC37E5" w:rsidRPr="003522E2">
              <w:rPr>
                <w:rFonts w:ascii="Times New Roman" w:hAnsi="Times New Roman"/>
                <w:b/>
                <w:sz w:val="20"/>
                <w:szCs w:val="20"/>
                <w:u w:val="single"/>
              </w:rPr>
              <w:t>:</w:t>
            </w:r>
          </w:p>
        </w:tc>
      </w:tr>
      <w:tr w:rsidR="008231DB" w:rsidRPr="003522E2" w14:paraId="03B2DD8A" w14:textId="77777777" w:rsidTr="00BF3D05">
        <w:tc>
          <w:tcPr>
            <w:tcW w:w="9498" w:type="dxa"/>
          </w:tcPr>
          <w:p w14:paraId="63C124EF" w14:textId="77777777" w:rsidR="008231DB" w:rsidRPr="008231DB" w:rsidRDefault="008231DB" w:rsidP="008231DB">
            <w:pPr>
              <w:pStyle w:val="mortaga"/>
              <w:spacing w:after="120" w:afterAutospacing="0"/>
              <w:rPr>
                <w:rFonts w:eastAsiaTheme="minorHAnsi" w:cstheme="minorBidi"/>
                <w:sz w:val="20"/>
                <w:szCs w:val="20"/>
                <w:lang w:eastAsia="en-US"/>
              </w:rPr>
            </w:pPr>
            <w:r w:rsidRPr="008231DB">
              <w:rPr>
                <w:rFonts w:eastAsiaTheme="minorHAnsi" w:cstheme="minorBidi"/>
                <w:sz w:val="20"/>
                <w:szCs w:val="20"/>
                <w:lang w:eastAsia="en-US"/>
              </w:rPr>
              <w:t>Med bot eller fengsel inntil 1 år straffes den som krenker taushetsplikt som han eller hun har i henhold til lovbestemmelse eller forskrift​, eller utnytter en opplysning han eller hun har taushetsplikt om med forsett​ om å skaffe seg eller andre en uberettiget vinning.</w:t>
            </w:r>
          </w:p>
        </w:tc>
      </w:tr>
      <w:tr w:rsidR="008231DB" w:rsidRPr="003522E2" w14:paraId="424167BB" w14:textId="77777777" w:rsidTr="008231DB">
        <w:trPr>
          <w:trHeight w:val="1544"/>
        </w:trPr>
        <w:tc>
          <w:tcPr>
            <w:tcW w:w="9498" w:type="dxa"/>
          </w:tcPr>
          <w:p w14:paraId="7FE99C25" w14:textId="77777777" w:rsidR="008231DB" w:rsidRDefault="008231DB" w:rsidP="008231DB">
            <w:pPr>
              <w:pStyle w:val="mortaga"/>
              <w:spacing w:after="120" w:afterAutospacing="0"/>
              <w:rPr>
                <w:rFonts w:eastAsiaTheme="minorHAnsi" w:cstheme="minorBidi"/>
                <w:sz w:val="20"/>
                <w:szCs w:val="20"/>
                <w:lang w:eastAsia="en-US"/>
              </w:rPr>
            </w:pPr>
            <w:r w:rsidRPr="008231DB">
              <w:rPr>
                <w:rFonts w:eastAsiaTheme="minorHAnsi" w:cstheme="minorBidi"/>
                <w:sz w:val="20"/>
                <w:szCs w:val="20"/>
                <w:lang w:eastAsia="en-US"/>
              </w:rPr>
              <w:t>Første ledd gjelder tilsvarende ved brudd på taushetsplikt som følger av gyldig instruks for tjeneste eller arbeid for statlig eller kommunalt organ.</w:t>
            </w:r>
          </w:p>
          <w:p w14:paraId="40182D4E" w14:textId="77777777" w:rsidR="008231DB" w:rsidRPr="008231DB" w:rsidRDefault="008231DB" w:rsidP="008231DB">
            <w:pPr>
              <w:pStyle w:val="mortaga"/>
              <w:spacing w:before="0" w:beforeAutospacing="0" w:after="120" w:afterAutospacing="0"/>
              <w:rPr>
                <w:rFonts w:eastAsiaTheme="minorHAnsi" w:cstheme="minorBidi"/>
                <w:sz w:val="20"/>
                <w:szCs w:val="20"/>
                <w:lang w:eastAsia="en-US"/>
              </w:rPr>
            </w:pPr>
            <w:r w:rsidRPr="008231DB">
              <w:rPr>
                <w:rFonts w:eastAsiaTheme="minorHAnsi" w:cstheme="minorBidi"/>
                <w:sz w:val="20"/>
                <w:szCs w:val="20"/>
                <w:lang w:eastAsia="en-US"/>
              </w:rPr>
              <w:t>For den som arbeider eller utfører tjeneste for et statlig eller kommunalt organ, rammer første og annet ledd også brudd på taushetsplikt etter at tjenesten eller arbeidet er avsluttet.</w:t>
            </w:r>
          </w:p>
          <w:p w14:paraId="7A8ED888" w14:textId="77777777" w:rsidR="008231DB" w:rsidRPr="008231DB" w:rsidRDefault="008231DB" w:rsidP="008231DB">
            <w:pPr>
              <w:pStyle w:val="mortaga"/>
              <w:spacing w:before="0" w:beforeAutospacing="0" w:after="120" w:afterAutospacing="0"/>
              <w:rPr>
                <w:rFonts w:eastAsiaTheme="minorHAnsi" w:cstheme="minorBidi"/>
                <w:sz w:val="20"/>
                <w:szCs w:val="20"/>
                <w:lang w:eastAsia="en-US"/>
              </w:rPr>
            </w:pPr>
            <w:r w:rsidRPr="008231DB">
              <w:rPr>
                <w:rFonts w:eastAsiaTheme="minorHAnsi" w:cstheme="minorBidi"/>
                <w:sz w:val="20"/>
                <w:szCs w:val="20"/>
                <w:lang w:eastAsia="en-US"/>
              </w:rPr>
              <w:t>Grovt uaktsom​ overtredelse straffes på samme måte.</w:t>
            </w:r>
          </w:p>
          <w:p w14:paraId="5515D962" w14:textId="77777777" w:rsidR="008231DB" w:rsidRPr="008231DB" w:rsidRDefault="008231DB" w:rsidP="00FB71DD">
            <w:pPr>
              <w:pStyle w:val="mortaga"/>
              <w:spacing w:before="0" w:beforeAutospacing="0" w:after="120" w:afterAutospacing="0"/>
              <w:rPr>
                <w:rFonts w:eastAsiaTheme="minorHAnsi" w:cstheme="minorBidi"/>
                <w:sz w:val="20"/>
                <w:szCs w:val="20"/>
                <w:lang w:eastAsia="en-US"/>
              </w:rPr>
            </w:pPr>
            <w:r w:rsidRPr="008231DB">
              <w:rPr>
                <w:rFonts w:eastAsiaTheme="minorHAnsi" w:cstheme="minorBidi"/>
                <w:sz w:val="20"/>
                <w:szCs w:val="20"/>
                <w:lang w:eastAsia="en-US"/>
              </w:rPr>
              <w:t>Medvirkning er ikke straffbar</w:t>
            </w:r>
            <w:r>
              <w:rPr>
                <w:rFonts w:eastAsiaTheme="minorHAnsi" w:cstheme="minorBidi"/>
                <w:sz w:val="20"/>
                <w:szCs w:val="20"/>
                <w:lang w:eastAsia="en-US"/>
              </w:rPr>
              <w:t>.</w:t>
            </w:r>
          </w:p>
        </w:tc>
      </w:tr>
    </w:tbl>
    <w:p w14:paraId="623556AF" w14:textId="77777777" w:rsidR="008231DB" w:rsidRDefault="008231DB" w:rsidP="00AC37E5">
      <w:pPr>
        <w:rPr>
          <w:rFonts w:ascii="Times New Roman" w:hAnsi="Times New Roman" w:cs="Times New Roman"/>
          <w:sz w:val="18"/>
          <w:szCs w:val="18"/>
        </w:rPr>
      </w:pPr>
    </w:p>
    <w:p w14:paraId="334B6B0A" w14:textId="77777777" w:rsidR="00AC37E5" w:rsidRPr="00AC37E5" w:rsidRDefault="00AC37E5" w:rsidP="00AC37E5">
      <w:pPr>
        <w:rPr>
          <w:rFonts w:ascii="Times New Roman" w:hAnsi="Times New Roman" w:cs="Times New Roman"/>
          <w:sz w:val="18"/>
          <w:szCs w:val="18"/>
        </w:rPr>
      </w:pPr>
      <w:r w:rsidRPr="00AC37E5">
        <w:rPr>
          <w:rFonts w:ascii="Times New Roman" w:hAnsi="Times New Roman" w:cs="Times New Roman"/>
          <w:sz w:val="18"/>
          <w:szCs w:val="18"/>
        </w:rPr>
        <w:t>Taushetsplikten gjelder til enhver tid (også i fritid</w:t>
      </w:r>
      <w:r w:rsidR="008231DB">
        <w:rPr>
          <w:rFonts w:ascii="Times New Roman" w:hAnsi="Times New Roman" w:cs="Times New Roman"/>
          <w:sz w:val="18"/>
          <w:szCs w:val="18"/>
        </w:rPr>
        <w:t xml:space="preserve"> og</w:t>
      </w:r>
      <w:r w:rsidR="00FF4575">
        <w:rPr>
          <w:rFonts w:ascii="Times New Roman" w:hAnsi="Times New Roman" w:cs="Times New Roman"/>
          <w:sz w:val="18"/>
          <w:szCs w:val="18"/>
        </w:rPr>
        <w:t xml:space="preserve"> etter at </w:t>
      </w:r>
      <w:r w:rsidRPr="00AC37E5">
        <w:rPr>
          <w:rFonts w:ascii="Times New Roman" w:hAnsi="Times New Roman" w:cs="Times New Roman"/>
          <w:sz w:val="18"/>
          <w:szCs w:val="18"/>
        </w:rPr>
        <w:t>arbeidsforholdet er opphørt)</w:t>
      </w:r>
      <w:r w:rsidR="00EC459B">
        <w:rPr>
          <w:rFonts w:ascii="Times New Roman" w:hAnsi="Times New Roman" w:cs="Times New Roman"/>
          <w:sz w:val="18"/>
          <w:szCs w:val="18"/>
        </w:rPr>
        <w:t>.</w:t>
      </w:r>
    </w:p>
    <w:p w14:paraId="6F5634F3" w14:textId="77777777" w:rsidR="00AC37E5" w:rsidRPr="00AC37E5" w:rsidRDefault="00AC37E5" w:rsidP="00AC37E5">
      <w:pPr>
        <w:rPr>
          <w:rFonts w:ascii="Times New Roman" w:hAnsi="Times New Roman" w:cs="Times New Roman"/>
          <w:sz w:val="18"/>
          <w:szCs w:val="18"/>
        </w:rPr>
      </w:pPr>
      <w:r w:rsidRPr="00AC37E5">
        <w:rPr>
          <w:rFonts w:ascii="Times New Roman" w:hAnsi="Times New Roman" w:cs="Times New Roman"/>
          <w:sz w:val="18"/>
          <w:szCs w:val="18"/>
        </w:rPr>
        <w:t xml:space="preserve">Jeg er klar over at krenkelse av lovbestemt taushetsplikt kan straffes med bøter eller fengsel i henhold til straffeloven § </w:t>
      </w:r>
      <w:r w:rsidR="008231DB">
        <w:rPr>
          <w:rFonts w:ascii="Times New Roman" w:hAnsi="Times New Roman" w:cs="Times New Roman"/>
          <w:sz w:val="18"/>
          <w:szCs w:val="18"/>
        </w:rPr>
        <w:t>209</w:t>
      </w:r>
      <w:r w:rsidRPr="00AC37E5">
        <w:rPr>
          <w:rFonts w:ascii="Times New Roman" w:hAnsi="Times New Roman" w:cs="Times New Roman"/>
          <w:sz w:val="18"/>
          <w:szCs w:val="18"/>
        </w:rPr>
        <w:t>.</w:t>
      </w:r>
    </w:p>
    <w:p w14:paraId="593A31B5" w14:textId="77777777" w:rsidR="00AC37E5" w:rsidRPr="00AC37E5" w:rsidRDefault="00AC37E5" w:rsidP="00AC37E5">
      <w:pPr>
        <w:rPr>
          <w:rFonts w:ascii="Times New Roman" w:hAnsi="Times New Roman" w:cs="Times New Roman"/>
          <w:sz w:val="18"/>
          <w:szCs w:val="18"/>
        </w:rPr>
      </w:pPr>
    </w:p>
    <w:p w14:paraId="2891C818" w14:textId="77777777" w:rsidR="00AC37E5" w:rsidRPr="00AC37E5" w:rsidRDefault="00AC37E5" w:rsidP="00AC37E5">
      <w:pPr>
        <w:rPr>
          <w:rFonts w:ascii="Times New Roman" w:hAnsi="Times New Roman" w:cs="Times New Roman"/>
          <w:sz w:val="18"/>
          <w:szCs w:val="18"/>
        </w:rPr>
      </w:pPr>
    </w:p>
    <w:p w14:paraId="7BB6044D" w14:textId="77777777" w:rsidR="00AC37E5" w:rsidRPr="00AC37E5" w:rsidRDefault="00AC37E5" w:rsidP="00AC37E5">
      <w:pPr>
        <w:rPr>
          <w:rFonts w:ascii="Times New Roman" w:hAnsi="Times New Roman" w:cs="Times New Roman"/>
          <w:sz w:val="18"/>
          <w:szCs w:val="18"/>
        </w:rPr>
      </w:pPr>
      <w:proofErr w:type="gramStart"/>
      <w:r w:rsidRPr="00AC37E5">
        <w:rPr>
          <w:rFonts w:ascii="Times New Roman" w:hAnsi="Times New Roman" w:cs="Times New Roman"/>
          <w:sz w:val="18"/>
          <w:szCs w:val="18"/>
        </w:rPr>
        <w:t>Sted:_</w:t>
      </w:r>
      <w:proofErr w:type="gramEnd"/>
      <w:r w:rsidRPr="00AC37E5">
        <w:rPr>
          <w:rFonts w:ascii="Times New Roman" w:hAnsi="Times New Roman" w:cs="Times New Roman"/>
          <w:sz w:val="18"/>
          <w:szCs w:val="18"/>
        </w:rPr>
        <w:t>___</w:t>
      </w:r>
      <w:r>
        <w:rPr>
          <w:rFonts w:ascii="Times New Roman" w:hAnsi="Times New Roman" w:cs="Times New Roman"/>
          <w:sz w:val="18"/>
          <w:szCs w:val="18"/>
        </w:rPr>
        <w:t>_____________ Dato: ___________</w:t>
      </w:r>
    </w:p>
    <w:p w14:paraId="10CFF809" w14:textId="77777777" w:rsidR="00AC37E5" w:rsidRPr="00AC37E5" w:rsidRDefault="00AC37E5" w:rsidP="00AC37E5">
      <w:pPr>
        <w:rPr>
          <w:rFonts w:ascii="Times New Roman" w:hAnsi="Times New Roman" w:cs="Times New Roman"/>
          <w:sz w:val="18"/>
          <w:szCs w:val="18"/>
        </w:rPr>
      </w:pPr>
      <w:r w:rsidRPr="00AC37E5">
        <w:rPr>
          <w:rFonts w:ascii="Times New Roman" w:hAnsi="Times New Roman" w:cs="Times New Roman"/>
          <w:sz w:val="18"/>
          <w:szCs w:val="18"/>
        </w:rPr>
        <w:t xml:space="preserve">Navn i </w:t>
      </w:r>
      <w:proofErr w:type="gramStart"/>
      <w:r w:rsidRPr="00AC37E5">
        <w:rPr>
          <w:rFonts w:ascii="Times New Roman" w:hAnsi="Times New Roman" w:cs="Times New Roman"/>
          <w:sz w:val="18"/>
          <w:szCs w:val="18"/>
        </w:rPr>
        <w:t>blokkbokstaver:_</w:t>
      </w:r>
      <w:proofErr w:type="gramEnd"/>
      <w:r w:rsidRPr="00AC37E5">
        <w:rPr>
          <w:rFonts w:ascii="Times New Roman" w:hAnsi="Times New Roman" w:cs="Times New Roman"/>
          <w:sz w:val="18"/>
          <w:szCs w:val="18"/>
        </w:rPr>
        <w:t>_______________________</w:t>
      </w:r>
      <w:r>
        <w:rPr>
          <w:rFonts w:ascii="Times New Roman" w:hAnsi="Times New Roman" w:cs="Times New Roman"/>
          <w:sz w:val="18"/>
          <w:szCs w:val="18"/>
        </w:rPr>
        <w:t>_________________</w:t>
      </w:r>
    </w:p>
    <w:p w14:paraId="156B20B4" w14:textId="77777777" w:rsidR="002F54A0" w:rsidRPr="00AC37E5" w:rsidRDefault="002F54A0" w:rsidP="002F5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8"/>
          <w:szCs w:val="18"/>
        </w:rPr>
      </w:pPr>
      <w:r w:rsidRPr="00AC37E5">
        <w:rPr>
          <w:rFonts w:ascii="Times New Roman" w:hAnsi="Times New Roman" w:cs="Times New Roman"/>
          <w:color w:val="000000"/>
          <w:sz w:val="18"/>
          <w:szCs w:val="18"/>
        </w:rPr>
        <w:t>Signatur: ________________________________________________________</w:t>
      </w:r>
    </w:p>
    <w:p w14:paraId="49D24C0B" w14:textId="77777777" w:rsidR="002F54A0" w:rsidRDefault="002F54A0" w:rsidP="002F5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iCs/>
          <w:color w:val="000000"/>
          <w:sz w:val="24"/>
          <w:szCs w:val="24"/>
        </w:rPr>
      </w:pPr>
    </w:p>
    <w:p w14:paraId="23BC13BF" w14:textId="77777777" w:rsidR="00EF3ABA" w:rsidRDefault="00EF3ABA"/>
    <w:sectPr w:rsidR="00EF3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072DB"/>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7F36C9A"/>
    <w:multiLevelType w:val="hybridMultilevel"/>
    <w:tmpl w:val="D480C486"/>
    <w:lvl w:ilvl="0" w:tplc="0414000F">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B804289"/>
    <w:multiLevelType w:val="hybridMultilevel"/>
    <w:tmpl w:val="AD9A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4A0"/>
    <w:rsid w:val="002F54A0"/>
    <w:rsid w:val="00406283"/>
    <w:rsid w:val="004A5D8C"/>
    <w:rsid w:val="004F65D7"/>
    <w:rsid w:val="006B2ADA"/>
    <w:rsid w:val="007E33D0"/>
    <w:rsid w:val="008231DB"/>
    <w:rsid w:val="008745E8"/>
    <w:rsid w:val="008A2E9C"/>
    <w:rsid w:val="008A4BBB"/>
    <w:rsid w:val="00A5229D"/>
    <w:rsid w:val="00AC37E5"/>
    <w:rsid w:val="00AE65CC"/>
    <w:rsid w:val="00B477E0"/>
    <w:rsid w:val="00BA0BE8"/>
    <w:rsid w:val="00BF3D05"/>
    <w:rsid w:val="00DA0D3A"/>
    <w:rsid w:val="00EC459B"/>
    <w:rsid w:val="00EF3ABA"/>
    <w:rsid w:val="00FB71DD"/>
    <w:rsid w:val="00FF45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2DD9"/>
  <w15:docId w15:val="{B3ABDDD9-8E9C-41A5-85E2-4B6CB1C6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b-N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4A0"/>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EF3ABA"/>
    <w:pPr>
      <w:keepNext/>
      <w:pageBreakBefore/>
      <w:numPr>
        <w:numId w:val="1"/>
      </w:numPr>
      <w:spacing w:after="120" w:line="240" w:lineRule="auto"/>
      <w:outlineLvl w:val="0"/>
    </w:pPr>
    <w:rPr>
      <w:rFonts w:ascii="Times New Roman" w:eastAsia="Times New Roman" w:hAnsi="Times New Roman"/>
      <w:b/>
      <w:bCs/>
      <w:color w:val="000000"/>
      <w:sz w:val="32"/>
      <w:szCs w:val="32"/>
      <w:lang w:eastAsia="nb-NO"/>
    </w:rPr>
  </w:style>
  <w:style w:type="paragraph" w:styleId="Heading2">
    <w:name w:val="heading 2"/>
    <w:basedOn w:val="Normal"/>
    <w:next w:val="Normal"/>
    <w:link w:val="Heading2Char"/>
    <w:uiPriority w:val="9"/>
    <w:unhideWhenUsed/>
    <w:qFormat/>
    <w:rsid w:val="00EF3AB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F3ABA"/>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3ABA"/>
    <w:rPr>
      <w:rFonts w:ascii="Times New Roman" w:eastAsia="Times New Roman" w:hAnsi="Times New Roman"/>
      <w:b/>
      <w:bCs/>
      <w:color w:val="000000"/>
      <w:sz w:val="32"/>
      <w:szCs w:val="32"/>
      <w:lang w:eastAsia="nb-NO"/>
    </w:rPr>
  </w:style>
  <w:style w:type="character" w:customStyle="1" w:styleId="Heading2Char">
    <w:name w:val="Heading 2 Char"/>
    <w:link w:val="Heading2"/>
    <w:uiPriority w:val="9"/>
    <w:rsid w:val="00EF3ABA"/>
    <w:rPr>
      <w:rFonts w:ascii="Cambria" w:eastAsia="Times New Roman" w:hAnsi="Cambria"/>
      <w:b/>
      <w:bCs/>
      <w:i/>
      <w:iCs/>
      <w:sz w:val="28"/>
      <w:szCs w:val="28"/>
      <w:lang w:val="en-US"/>
    </w:rPr>
  </w:style>
  <w:style w:type="character" w:customStyle="1" w:styleId="Heading3Char">
    <w:name w:val="Heading 3 Char"/>
    <w:link w:val="Heading3"/>
    <w:uiPriority w:val="9"/>
    <w:rsid w:val="00EF3ABA"/>
    <w:rPr>
      <w:rFonts w:ascii="Cambria" w:eastAsia="Times New Roman" w:hAnsi="Cambria"/>
      <w:b/>
      <w:bCs/>
      <w:sz w:val="26"/>
      <w:szCs w:val="26"/>
      <w:lang w:val="en-US"/>
    </w:rPr>
  </w:style>
  <w:style w:type="paragraph" w:styleId="Index1">
    <w:name w:val="index 1"/>
    <w:basedOn w:val="Normal"/>
    <w:next w:val="Normal"/>
    <w:autoRedefine/>
    <w:uiPriority w:val="99"/>
    <w:semiHidden/>
    <w:unhideWhenUsed/>
    <w:qFormat/>
    <w:rsid w:val="00EF3ABA"/>
    <w:pPr>
      <w:spacing w:after="0" w:line="240" w:lineRule="auto"/>
      <w:ind w:left="240" w:hanging="240"/>
    </w:pPr>
    <w:rPr>
      <w:rFonts w:ascii="Gill Sans MT" w:eastAsia="Times New Roman" w:hAnsi="Gill Sans MT"/>
      <w:sz w:val="24"/>
      <w:szCs w:val="24"/>
      <w:lang w:eastAsia="nb-NO"/>
    </w:rPr>
  </w:style>
  <w:style w:type="paragraph" w:styleId="Index2">
    <w:name w:val="index 2"/>
    <w:basedOn w:val="Normal"/>
    <w:next w:val="Normal"/>
    <w:autoRedefine/>
    <w:uiPriority w:val="99"/>
    <w:semiHidden/>
    <w:unhideWhenUsed/>
    <w:qFormat/>
    <w:rsid w:val="00EF3ABA"/>
    <w:pPr>
      <w:spacing w:after="0" w:line="240" w:lineRule="auto"/>
      <w:ind w:left="480" w:hanging="240"/>
    </w:pPr>
    <w:rPr>
      <w:rFonts w:ascii="Gill Sans MT" w:eastAsia="Times New Roman" w:hAnsi="Gill Sans MT"/>
      <w:sz w:val="24"/>
      <w:szCs w:val="24"/>
      <w:lang w:eastAsia="nb-NO"/>
    </w:rPr>
  </w:style>
  <w:style w:type="paragraph" w:styleId="Index3">
    <w:name w:val="index 3"/>
    <w:basedOn w:val="Normal"/>
    <w:next w:val="Normal"/>
    <w:autoRedefine/>
    <w:uiPriority w:val="99"/>
    <w:semiHidden/>
    <w:unhideWhenUsed/>
    <w:qFormat/>
    <w:rsid w:val="00EF3ABA"/>
    <w:pPr>
      <w:spacing w:after="0" w:line="240" w:lineRule="auto"/>
      <w:ind w:left="720" w:hanging="240"/>
    </w:pPr>
    <w:rPr>
      <w:rFonts w:ascii="Gill Sans MT" w:eastAsia="Times New Roman" w:hAnsi="Gill Sans MT"/>
      <w:sz w:val="24"/>
      <w:szCs w:val="24"/>
      <w:lang w:eastAsia="nb-NO"/>
    </w:rPr>
  </w:style>
  <w:style w:type="character" w:styleId="Emphasis">
    <w:name w:val="Emphasis"/>
    <w:uiPriority w:val="20"/>
    <w:qFormat/>
    <w:rsid w:val="00EF3ABA"/>
    <w:rPr>
      <w:i/>
      <w:iCs/>
    </w:rPr>
  </w:style>
  <w:style w:type="paragraph" w:styleId="NoSpacing">
    <w:name w:val="No Spacing"/>
    <w:uiPriority w:val="1"/>
    <w:qFormat/>
    <w:rsid w:val="00EF3ABA"/>
    <w:rPr>
      <w:sz w:val="22"/>
      <w:szCs w:val="22"/>
      <w:lang w:val="en-US"/>
    </w:rPr>
  </w:style>
  <w:style w:type="paragraph" w:styleId="ListParagraph">
    <w:name w:val="List Paragraph"/>
    <w:basedOn w:val="Normal"/>
    <w:uiPriority w:val="34"/>
    <w:qFormat/>
    <w:rsid w:val="00EF3ABA"/>
    <w:pPr>
      <w:ind w:left="720"/>
      <w:contextualSpacing/>
    </w:pPr>
  </w:style>
  <w:style w:type="paragraph" w:styleId="BalloonText">
    <w:name w:val="Balloon Text"/>
    <w:basedOn w:val="Normal"/>
    <w:link w:val="BalloonTextChar"/>
    <w:uiPriority w:val="99"/>
    <w:semiHidden/>
    <w:unhideWhenUsed/>
    <w:rsid w:val="002F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4A0"/>
    <w:rPr>
      <w:rFonts w:ascii="Tahoma" w:eastAsiaTheme="minorHAnsi" w:hAnsi="Tahoma" w:cs="Tahoma"/>
      <w:sz w:val="16"/>
      <w:szCs w:val="16"/>
    </w:rPr>
  </w:style>
  <w:style w:type="paragraph" w:styleId="Header">
    <w:name w:val="header"/>
    <w:basedOn w:val="Normal"/>
    <w:next w:val="Normal"/>
    <w:link w:val="HeaderChar"/>
    <w:uiPriority w:val="99"/>
    <w:rsid w:val="00AC37E5"/>
    <w:pPr>
      <w:spacing w:after="0" w:line="240" w:lineRule="auto"/>
      <w:jc w:val="right"/>
    </w:pPr>
    <w:rPr>
      <w:rFonts w:ascii="Times New Roman" w:eastAsia="Times New Roman" w:hAnsi="Times New Roman" w:cs="Times New Roman"/>
      <w:sz w:val="20"/>
      <w:szCs w:val="20"/>
      <w:lang w:eastAsia="nb-NO"/>
    </w:rPr>
  </w:style>
  <w:style w:type="character" w:customStyle="1" w:styleId="HeaderChar">
    <w:name w:val="Header Char"/>
    <w:basedOn w:val="DefaultParagraphFont"/>
    <w:link w:val="Header"/>
    <w:uiPriority w:val="99"/>
    <w:rsid w:val="00AC37E5"/>
    <w:rPr>
      <w:rFonts w:ascii="Times New Roman" w:eastAsia="Times New Roman" w:hAnsi="Times New Roman"/>
      <w:lang w:eastAsia="nb-NO"/>
    </w:rPr>
  </w:style>
  <w:style w:type="paragraph" w:styleId="BodyText">
    <w:name w:val="Body Text"/>
    <w:basedOn w:val="Normal"/>
    <w:link w:val="BodyTextChar"/>
    <w:rsid w:val="00AC37E5"/>
    <w:pPr>
      <w:widowControl w:val="0"/>
      <w:spacing w:after="0" w:line="240" w:lineRule="auto"/>
    </w:pPr>
    <w:rPr>
      <w:rFonts w:ascii="Garamond" w:eastAsia="Times New Roman" w:hAnsi="Garamond" w:cs="Times New Roman"/>
      <w:bCs/>
      <w:sz w:val="23"/>
      <w:szCs w:val="24"/>
      <w:lang w:eastAsia="nb-NO"/>
    </w:rPr>
  </w:style>
  <w:style w:type="character" w:customStyle="1" w:styleId="BodyTextChar">
    <w:name w:val="Body Text Char"/>
    <w:basedOn w:val="DefaultParagraphFont"/>
    <w:link w:val="BodyText"/>
    <w:rsid w:val="00AC37E5"/>
    <w:rPr>
      <w:rFonts w:ascii="Garamond" w:eastAsia="Times New Roman" w:hAnsi="Garamond"/>
      <w:bCs/>
      <w:sz w:val="23"/>
      <w:szCs w:val="24"/>
      <w:lang w:eastAsia="nb-NO"/>
    </w:rPr>
  </w:style>
  <w:style w:type="table" w:styleId="TableGrid">
    <w:name w:val="Table Grid"/>
    <w:basedOn w:val="TableNormal"/>
    <w:uiPriority w:val="59"/>
    <w:rsid w:val="00BF3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D05"/>
    <w:pPr>
      <w:autoSpaceDE w:val="0"/>
      <w:autoSpaceDN w:val="0"/>
      <w:adjustRightInd w:val="0"/>
    </w:pPr>
    <w:rPr>
      <w:rFonts w:ascii="Times New Roman" w:hAnsi="Times New Roman"/>
      <w:color w:val="000000"/>
      <w:sz w:val="24"/>
      <w:szCs w:val="24"/>
    </w:rPr>
  </w:style>
  <w:style w:type="paragraph" w:customStyle="1" w:styleId="mortaga">
    <w:name w:val="mortag_a"/>
    <w:basedOn w:val="Normal"/>
    <w:rsid w:val="008231D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link">
    <w:name w:val="Hyperlink"/>
    <w:basedOn w:val="DefaultParagraphFont"/>
    <w:uiPriority w:val="99"/>
    <w:semiHidden/>
    <w:unhideWhenUsed/>
    <w:rsid w:val="00FB7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857976">
      <w:bodyDiv w:val="1"/>
      <w:marLeft w:val="0"/>
      <w:marRight w:val="0"/>
      <w:marTop w:val="0"/>
      <w:marBottom w:val="0"/>
      <w:divBdr>
        <w:top w:val="none" w:sz="0" w:space="0" w:color="auto"/>
        <w:left w:val="none" w:sz="0" w:space="0" w:color="auto"/>
        <w:bottom w:val="none" w:sz="0" w:space="0" w:color="auto"/>
        <w:right w:val="none" w:sz="0" w:space="0" w:color="auto"/>
      </w:divBdr>
    </w:div>
    <w:div w:id="890000447">
      <w:bodyDiv w:val="1"/>
      <w:marLeft w:val="0"/>
      <w:marRight w:val="0"/>
      <w:marTop w:val="0"/>
      <w:marBottom w:val="0"/>
      <w:divBdr>
        <w:top w:val="none" w:sz="0" w:space="0" w:color="auto"/>
        <w:left w:val="none" w:sz="0" w:space="0" w:color="auto"/>
        <w:bottom w:val="none" w:sz="0" w:space="0" w:color="auto"/>
        <w:right w:val="none" w:sz="0" w:space="0" w:color="auto"/>
      </w:divBdr>
    </w:div>
    <w:div w:id="1611625651">
      <w:bodyDiv w:val="1"/>
      <w:marLeft w:val="0"/>
      <w:marRight w:val="0"/>
      <w:marTop w:val="0"/>
      <w:marBottom w:val="0"/>
      <w:divBdr>
        <w:top w:val="none" w:sz="0" w:space="0" w:color="auto"/>
        <w:left w:val="none" w:sz="0" w:space="0" w:color="auto"/>
        <w:bottom w:val="none" w:sz="0" w:space="0" w:color="auto"/>
        <w:right w:val="none" w:sz="0" w:space="0" w:color="auto"/>
      </w:divBdr>
    </w:div>
    <w:div w:id="173539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vdata.no/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14" ma:contentTypeDescription="Opprett et nytt dokument." ma:contentTypeScope="" ma:versionID="aa49e8b558061974238056510c489f4b">
  <xsd:schema xmlns:xsd="http://www.w3.org/2001/XMLSchema" xmlns:xs="http://www.w3.org/2001/XMLSchema" xmlns:p="http://schemas.microsoft.com/office/2006/metadata/properties" xmlns:ns1="http://schemas.microsoft.com/sharepoint/v3" xmlns:ns3="64daf880-2b31-41e1-8842-90d100fd454f" xmlns:ns4="228ccc78-36fd-48c8-bea7-9c1f627215d7" targetNamespace="http://schemas.microsoft.com/office/2006/metadata/properties" ma:root="true" ma:fieldsID="c7aa77f4f0a67ac4847207691d5df507" ns1:_="" ns3:_="" ns4:_="">
    <xsd:import namespace="http://schemas.microsoft.com/sharepoint/v3"/>
    <xsd:import namespace="64daf880-2b31-41e1-8842-90d100fd454f"/>
    <xsd:import namespace="228ccc78-36fd-48c8-bea7-9c1f627215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ccc78-36fd-48c8-bea7-9c1f627215d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SharingHintHash" ma:index="14"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2A563E0-3222-4BA8-B944-50D869291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af880-2b31-41e1-8842-90d100fd454f"/>
    <ds:schemaRef ds:uri="228ccc78-36fd-48c8-bea7-9c1f6272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BEECA-8CDD-4EEE-9031-8754F6F0EF2A}">
  <ds:schemaRefs>
    <ds:schemaRef ds:uri="http://schemas.microsoft.com/sharepoint/v3/contenttype/forms"/>
  </ds:schemaRefs>
</ds:datastoreItem>
</file>

<file path=customXml/itemProps3.xml><?xml version="1.0" encoding="utf-8"?>
<ds:datastoreItem xmlns:ds="http://schemas.openxmlformats.org/officeDocument/2006/customXml" ds:itemID="{2F3B4C77-E1FE-47BD-914D-0152D07477A1}">
  <ds:schemaRefs>
    <ds:schemaRef ds:uri="http://purl.org/dc/elements/1.1/"/>
    <ds:schemaRef ds:uri="http://schemas.microsoft.com/office/2006/metadata/properties"/>
    <ds:schemaRef ds:uri="228ccc78-36fd-48c8-bea7-9c1f627215d7"/>
    <ds:schemaRef ds:uri="http://purl.org/dc/terms/"/>
    <ds:schemaRef ds:uri="http://schemas.microsoft.com/office/2006/documentManagement/types"/>
    <ds:schemaRef ds:uri="http://schemas.microsoft.com/office/infopath/2007/PartnerControls"/>
    <ds:schemaRef ds:uri="http://purl.org/dc/dcmitype/"/>
    <ds:schemaRef ds:uri="64daf880-2b31-41e1-8842-90d100fd454f"/>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5573</Characters>
  <Application>Microsoft Office Word</Application>
  <DocSecurity>4</DocSecurity>
  <Lines>46</Lines>
  <Paragraphs>13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Høgksolen i Oslo og Akershus</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Faye Fjeldberg</dc:creator>
  <cp:lastModifiedBy>Dag-Roar Oskal</cp:lastModifiedBy>
  <cp:revision>2</cp:revision>
  <cp:lastPrinted>2013-06-25T09:07:00Z</cp:lastPrinted>
  <dcterms:created xsi:type="dcterms:W3CDTF">2020-11-09T11:45:00Z</dcterms:created>
  <dcterms:modified xsi:type="dcterms:W3CDTF">2020-11-09T11:45:00Z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ies>
</file>