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0F61" w14:textId="003F2468" w:rsidR="007A0C9B" w:rsidRDefault="001000BB" w:rsidP="001000BB">
      <w:pPr>
        <w:spacing w:before="86" w:line="369" w:lineRule="auto"/>
        <w:rPr>
          <w:rFonts w:ascii="Times New Roman" w:hAnsi="Times New Roman" w:cs="Times New Roman"/>
          <w:b/>
          <w:sz w:val="28"/>
          <w:szCs w:val="28"/>
        </w:rPr>
      </w:pPr>
      <w:r w:rsidRPr="001000BB">
        <w:rPr>
          <w:rFonts w:ascii="Times New Roman" w:hAnsi="Times New Roman" w:cs="Times New Roman"/>
          <w:b/>
          <w:sz w:val="28"/>
          <w:szCs w:val="28"/>
        </w:rPr>
        <w:t xml:space="preserve">Skjema for vurdering </w:t>
      </w:r>
      <w:r w:rsidR="007F1C15">
        <w:rPr>
          <w:rFonts w:ascii="Times New Roman" w:hAnsi="Times New Roman" w:cs="Times New Roman"/>
          <w:b/>
          <w:sz w:val="28"/>
          <w:szCs w:val="28"/>
        </w:rPr>
        <w:t xml:space="preserve">av </w:t>
      </w:r>
      <w:r w:rsidR="006B756E">
        <w:rPr>
          <w:rFonts w:ascii="Times New Roman" w:hAnsi="Times New Roman" w:cs="Times New Roman"/>
          <w:b/>
          <w:sz w:val="28"/>
          <w:szCs w:val="28"/>
        </w:rPr>
        <w:t>unntak for</w:t>
      </w:r>
      <w:r w:rsidR="00B6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10A">
        <w:rPr>
          <w:rFonts w:ascii="Times New Roman" w:hAnsi="Times New Roman" w:cs="Times New Roman"/>
          <w:b/>
          <w:sz w:val="28"/>
          <w:szCs w:val="28"/>
        </w:rPr>
        <w:t xml:space="preserve">enkelte </w:t>
      </w:r>
      <w:r w:rsidR="00B66D6E">
        <w:rPr>
          <w:rFonts w:ascii="Times New Roman" w:hAnsi="Times New Roman" w:cs="Times New Roman"/>
          <w:b/>
          <w:sz w:val="28"/>
          <w:szCs w:val="28"/>
        </w:rPr>
        <w:t>forsk</w:t>
      </w:r>
      <w:r w:rsidR="00076C50">
        <w:rPr>
          <w:rFonts w:ascii="Times New Roman" w:hAnsi="Times New Roman" w:cs="Times New Roman"/>
          <w:b/>
          <w:sz w:val="28"/>
          <w:szCs w:val="28"/>
        </w:rPr>
        <w:t>n</w:t>
      </w:r>
      <w:r w:rsidR="00B66D6E">
        <w:rPr>
          <w:rFonts w:ascii="Times New Roman" w:hAnsi="Times New Roman" w:cs="Times New Roman"/>
          <w:b/>
          <w:sz w:val="28"/>
          <w:szCs w:val="28"/>
        </w:rPr>
        <w:t xml:space="preserve">ings- </w:t>
      </w:r>
      <w:r w:rsidR="00475387">
        <w:rPr>
          <w:rFonts w:ascii="Times New Roman" w:hAnsi="Times New Roman" w:cs="Times New Roman"/>
          <w:b/>
          <w:sz w:val="28"/>
          <w:szCs w:val="28"/>
        </w:rPr>
        <w:t xml:space="preserve">og </w:t>
      </w:r>
      <w:r w:rsidR="00B66D6E">
        <w:rPr>
          <w:rFonts w:ascii="Times New Roman" w:hAnsi="Times New Roman" w:cs="Times New Roman"/>
          <w:b/>
          <w:sz w:val="28"/>
          <w:szCs w:val="28"/>
        </w:rPr>
        <w:t>utvik</w:t>
      </w:r>
      <w:r w:rsidR="00B902B8">
        <w:rPr>
          <w:rFonts w:ascii="Times New Roman" w:hAnsi="Times New Roman" w:cs="Times New Roman"/>
          <w:b/>
          <w:sz w:val="28"/>
          <w:szCs w:val="28"/>
        </w:rPr>
        <w:t>l</w:t>
      </w:r>
      <w:r w:rsidR="00B66D6E">
        <w:rPr>
          <w:rFonts w:ascii="Times New Roman" w:hAnsi="Times New Roman" w:cs="Times New Roman"/>
          <w:b/>
          <w:sz w:val="28"/>
          <w:szCs w:val="28"/>
        </w:rPr>
        <w:t>ing</w:t>
      </w:r>
      <w:r w:rsidR="00B902B8">
        <w:rPr>
          <w:rFonts w:ascii="Times New Roman" w:hAnsi="Times New Roman" w:cs="Times New Roman"/>
          <w:b/>
          <w:sz w:val="28"/>
          <w:szCs w:val="28"/>
        </w:rPr>
        <w:t>s</w:t>
      </w:r>
      <w:r w:rsidRPr="001000BB">
        <w:rPr>
          <w:rFonts w:ascii="Times New Roman" w:hAnsi="Times New Roman" w:cs="Times New Roman"/>
          <w:b/>
          <w:sz w:val="28"/>
          <w:szCs w:val="28"/>
        </w:rPr>
        <w:t>kontrakter etter anskaffelse</w:t>
      </w:r>
      <w:r w:rsidR="00BE247E">
        <w:rPr>
          <w:rFonts w:ascii="Times New Roman" w:hAnsi="Times New Roman" w:cs="Times New Roman"/>
          <w:b/>
          <w:sz w:val="28"/>
          <w:szCs w:val="28"/>
        </w:rPr>
        <w:t>s</w:t>
      </w:r>
      <w:r w:rsidRPr="001000BB">
        <w:rPr>
          <w:rFonts w:ascii="Times New Roman" w:hAnsi="Times New Roman" w:cs="Times New Roman"/>
          <w:b/>
          <w:sz w:val="28"/>
          <w:szCs w:val="28"/>
        </w:rPr>
        <w:t>forskriften § 2-5</w:t>
      </w:r>
      <w:r w:rsidR="007D4164">
        <w:rPr>
          <w:rFonts w:ascii="Times New Roman" w:hAnsi="Times New Roman" w:cs="Times New Roman"/>
          <w:b/>
          <w:sz w:val="28"/>
          <w:szCs w:val="28"/>
        </w:rPr>
        <w:t xml:space="preserve">, se </w:t>
      </w:r>
      <w:r w:rsidR="00C96027">
        <w:rPr>
          <w:rFonts w:ascii="Times New Roman" w:hAnsi="Times New Roman" w:cs="Times New Roman"/>
          <w:b/>
          <w:sz w:val="28"/>
          <w:szCs w:val="28"/>
        </w:rPr>
        <w:t>veile</w:t>
      </w:r>
      <w:r w:rsidR="00BE247E">
        <w:rPr>
          <w:rFonts w:ascii="Times New Roman" w:hAnsi="Times New Roman" w:cs="Times New Roman"/>
          <w:b/>
          <w:sz w:val="28"/>
          <w:szCs w:val="28"/>
        </w:rPr>
        <w:t>d</w:t>
      </w:r>
      <w:r w:rsidR="00C96027">
        <w:rPr>
          <w:rFonts w:ascii="Times New Roman" w:hAnsi="Times New Roman" w:cs="Times New Roman"/>
          <w:b/>
          <w:sz w:val="28"/>
          <w:szCs w:val="28"/>
        </w:rPr>
        <w:t>ning nedenfor</w:t>
      </w:r>
      <w:r w:rsidRPr="00100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972544" w14:textId="77777777" w:rsidR="001000BB" w:rsidRPr="001000BB" w:rsidRDefault="001000BB" w:rsidP="001000BB">
      <w:pPr>
        <w:spacing w:before="86" w:line="369" w:lineRule="auto"/>
        <w:rPr>
          <w:rFonts w:ascii="Times New Roman" w:hAnsi="Times New Roman" w:cs="Times New Roman"/>
          <w:b/>
          <w:sz w:val="28"/>
          <w:szCs w:val="28"/>
        </w:rPr>
      </w:pPr>
    </w:p>
    <w:p w14:paraId="41D1C939" w14:textId="77777777" w:rsidR="001000BB" w:rsidRDefault="001000BB" w:rsidP="001000BB">
      <w:pPr>
        <w:spacing w:before="86" w:line="369" w:lineRule="auto"/>
        <w:ind w:right="6012"/>
        <w:rPr>
          <w:rFonts w:ascii="Times New Roman" w:hAnsi="Times New Roman" w:cs="Times New Roman"/>
          <w:b/>
        </w:rPr>
      </w:pPr>
      <w:r w:rsidRPr="007842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215FA8" wp14:editId="235F829B">
                <wp:simplePos x="0" y="0"/>
                <wp:positionH relativeFrom="page">
                  <wp:posOffset>855345</wp:posOffset>
                </wp:positionH>
                <wp:positionV relativeFrom="paragraph">
                  <wp:posOffset>688340</wp:posOffset>
                </wp:positionV>
                <wp:extent cx="5810250" cy="0"/>
                <wp:effectExtent l="7620" t="8890" r="1143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D709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5pt,54.2pt" to="524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xg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d7czuvFTeqJ&#10;usQqaC6FgTh+NziIvGmlsz77AA0cHzlmItBcUvK1xwfrXOml82Js5bL+uiwFjM7qHMxpTPvdxpE4&#10;Qp6G8hVVKfIxjfDgdQHrDehv530E69726XHnz2Zk/XnYuNmhPm3pYlJqV2F5Hq08Dx/Ppfr9B1j/&#10;BgAA//8DAFBLAwQUAAYACAAAACEAXhMhuN4AAAAMAQAADwAAAGRycy9kb3ducmV2LnhtbEyPQUvD&#10;QBCF74L/YRnBm92owW5jNkUUhR6k2BbP2+yYxGRnQ3bbpP/eKQh6m/fm8eabfDm5ThxxCI0nDbez&#10;BARS6W1DlYbd9vVGgQjRkDWdJ9RwwgDL4vIiN5n1I33gcRMrwSUUMqOhjrHPpAxljc6Eme+RePfl&#10;B2ciy6GSdjAjl7tO3iXJg3SmIb5Qmx6fayzbzcFpeFfyxa/bz/L0PW7flFq1i/lqp/X11fT0CCLi&#10;FP/CcMZndCiYae8PZIPoWN+nc47ykKgUxDmRpAu29r+WLHL5/4niBwAA//8DAFBLAQItABQABgAI&#10;AAAAIQC2gziS/gAAAOEBAAATAAAAAAAAAAAAAAAAAAAAAABbQ29udGVudF9UeXBlc10ueG1sUEsB&#10;Ai0AFAAGAAgAAAAhADj9If/WAAAAlAEAAAsAAAAAAAAAAAAAAAAALwEAAF9yZWxzLy5yZWxzUEsB&#10;Ai0AFAAGAAgAAAAhAPXxfGCvAQAASAMAAA4AAAAAAAAAAAAAAAAALgIAAGRycy9lMm9Eb2MueG1s&#10;UEsBAi0AFAAGAAgAAAAhAF4TIbjeAAAADA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 w:rsidRPr="007842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2222E3B" wp14:editId="14545093">
                <wp:simplePos x="0" y="0"/>
                <wp:positionH relativeFrom="page">
                  <wp:posOffset>2296795</wp:posOffset>
                </wp:positionH>
                <wp:positionV relativeFrom="page">
                  <wp:posOffset>9424035</wp:posOffset>
                </wp:positionV>
                <wp:extent cx="4326255" cy="309245"/>
                <wp:effectExtent l="1270" t="3810" r="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2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76AAD" id="Rectangle 6" o:spid="_x0000_s1026" style="position:absolute;margin-left:180.85pt;margin-top:742.05pt;width:340.65pt;height:24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gu5wEAALUDAAAOAAAAZHJzL2Uyb0RvYy54bWysU8Fu2zAMvQ/YPwi6L07cpFuNOEWRIsOA&#10;bh3Q7QMUWbaFyaJGKnG6rx+lpGmw3Yb5IIii+Mj39Ly8PQxO7A2SBV/L2WQqhfEaGuu7Wn7/tnn3&#10;QQqKyjfKgTe1fDYkb1dv3yzHUJkSenCNQcEgnqox1LKPMVRFQbo3g6IJBOM52QIOKnKIXdGgGhl9&#10;cEU5nV4XI2ATELQh4tP7Y1KuMn7bGh0f25ZMFK6WPFvMK+Z1m9ZitVRVhyr0Vp/GUP8wxaCs56Zn&#10;qHsVldih/QtqsBqBoI0TDUMBbWu1yRyYzWz6B5unXgWTubA4FM4y0f+D1V/2T+ErptEpPID+QcLD&#10;ule+M3eIMPZGNdxuloQqxkDVuSAFxKViO36Ghp9W7SJkDQ4tDgmQ2YlDlvr5LLU5RKH5cH5VXpeL&#10;hRSac1fTm3K+yC1U9VIdkOJHA4NIm1oiP2VGV/sHimkaVb1cydODs83GOpcD7LZrh2Kv+Nk3+Tuh&#10;0+U159NlD6nsiJhOMs3ELJmIqi00z8wS4egd9jpvesBfUozsm1rSz51CI4X75Fmpm9l8noyWg/ni&#10;fckBXma2lxnlNUPVMkpx3K7j0Zy7gLbrudMsk/Zwx+q2NhN/neo0LHsj63HycTLfZZxvvf5tq98A&#10;AAD//wMAUEsDBBQABgAIAAAAIQA+eAvG4QAAAA4BAAAPAAAAZHJzL2Rvd25yZXYueG1sTI/BTsMw&#10;EETvSPyDtUjcqJ0mDSHEqRBST8CBFonrNt4mEbFdYqcNf8/2BLcdzdPsTLWe7SBONIbeOw3JQoEg&#10;13jTu1bDx25zV4AIEZ3BwTvS8EMB1vX1VYWl8Wf3TqdtbAWHuFCihi7GYyllaDqyGBb+SI69gx8t&#10;RpZjK82IZw63g1wqlUuLveMPHR7puaPmaztZDZhn5vvtkL7uXqYcH9pZbVafSuvbm/npEUSkOf7B&#10;cKnP1aHmTns/ORPEoCHNk3tG2ciKLAFxQVSW8r49X6t0WYCsK/l/Rv0LAAD//wMAUEsBAi0AFAAG&#10;AAgAAAAhALaDOJL+AAAA4QEAABMAAAAAAAAAAAAAAAAAAAAAAFtDb250ZW50X1R5cGVzXS54bWxQ&#10;SwECLQAUAAYACAAAACEAOP0h/9YAAACUAQAACwAAAAAAAAAAAAAAAAAvAQAAX3JlbHMvLnJlbHNQ&#10;SwECLQAUAAYACAAAACEADmcoLucBAAC1AwAADgAAAAAAAAAAAAAAAAAuAgAAZHJzL2Uyb0RvYy54&#10;bWxQSwECLQAUAAYACAAAACEAPngLxuEAAAAO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  <w:r w:rsidRPr="007842A8">
        <w:rPr>
          <w:rFonts w:ascii="Times New Roman" w:hAnsi="Times New Roman" w:cs="Times New Roman"/>
          <w:b/>
        </w:rPr>
        <w:t>Navn på tjenesten: Fyll inn</w:t>
      </w:r>
      <w:r>
        <w:rPr>
          <w:b/>
        </w:rPr>
        <w:t xml:space="preserve"> </w:t>
      </w:r>
      <w:r w:rsidRPr="007842A8">
        <w:rPr>
          <w:rFonts w:ascii="Times New Roman" w:hAnsi="Times New Roman" w:cs="Times New Roman"/>
          <w:b/>
        </w:rPr>
        <w:t>Saksnummer: Fyll inn</w:t>
      </w:r>
    </w:p>
    <w:p w14:paraId="421D6DB8" w14:textId="77777777" w:rsidR="007A0C9B" w:rsidRPr="0035066C" w:rsidRDefault="007A0C9B" w:rsidP="0035066C">
      <w:pPr>
        <w:spacing w:before="86" w:line="369" w:lineRule="auto"/>
        <w:ind w:right="6012"/>
        <w:rPr>
          <w:b/>
        </w:r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513"/>
      </w:tblGrid>
      <w:tr w:rsidR="002E6B46" w14:paraId="699ADFFD" w14:textId="77777777" w:rsidTr="7540FC10">
        <w:trPr>
          <w:trHeight w:val="491"/>
        </w:trPr>
        <w:tc>
          <w:tcPr>
            <w:tcW w:w="9151" w:type="dxa"/>
            <w:gridSpan w:val="2"/>
            <w:shd w:val="clear" w:color="auto" w:fill="D9D9D9" w:themeFill="background1" w:themeFillShade="D9"/>
          </w:tcPr>
          <w:p w14:paraId="75556F47" w14:textId="6F4BDEC1" w:rsidR="002E6B46" w:rsidRDefault="009F30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Vurdering</w:t>
            </w:r>
            <w:r w:rsidR="00076C5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punkter</w:t>
            </w:r>
          </w:p>
        </w:tc>
      </w:tr>
      <w:tr w:rsidR="005C2E40" w14:paraId="05BC0758" w14:textId="77777777" w:rsidTr="004A0175">
        <w:trPr>
          <w:trHeight w:val="547"/>
        </w:trPr>
        <w:tc>
          <w:tcPr>
            <w:tcW w:w="638" w:type="dxa"/>
            <w:vMerge w:val="restart"/>
          </w:tcPr>
          <w:p w14:paraId="758FEE02" w14:textId="3217B419" w:rsidR="005C2E40" w:rsidRDefault="005C2E40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JA/NEI</w:t>
            </w:r>
          </w:p>
        </w:tc>
        <w:tc>
          <w:tcPr>
            <w:tcW w:w="8513" w:type="dxa"/>
            <w:shd w:val="clear" w:color="auto" w:fill="F2F2F2" w:themeFill="background1" w:themeFillShade="F2"/>
          </w:tcPr>
          <w:p w14:paraId="7021C641" w14:textId="77777777" w:rsidR="005C2E40" w:rsidRDefault="005C2E40">
            <w:pPr>
              <w:pStyle w:val="TableParagraph"/>
              <w:spacing w:before="180"/>
              <w:rPr>
                <w:sz w:val="20"/>
              </w:rPr>
            </w:pPr>
            <w:r>
              <w:rPr>
                <w:sz w:val="20"/>
              </w:rPr>
              <w:t>Er dette en tjeneste?</w:t>
            </w:r>
          </w:p>
          <w:p w14:paraId="0AD4187C" w14:textId="37F4F89E" w:rsidR="005C2E40" w:rsidRPr="007E47E0" w:rsidRDefault="005C2E40" w:rsidP="001B63A1">
            <w:pPr>
              <w:pStyle w:val="TableParagraph"/>
              <w:numPr>
                <w:ilvl w:val="0"/>
                <w:numId w:val="6"/>
              </w:numPr>
              <w:spacing w:before="180"/>
              <w:rPr>
                <w:sz w:val="18"/>
                <w:szCs w:val="18"/>
              </w:rPr>
            </w:pPr>
            <w:r w:rsidRPr="007E47E0">
              <w:rPr>
                <w:sz w:val="18"/>
                <w:szCs w:val="18"/>
              </w:rPr>
              <w:t>Om nei</w:t>
            </w:r>
            <w:r>
              <w:rPr>
                <w:sz w:val="18"/>
                <w:szCs w:val="18"/>
              </w:rPr>
              <w:t xml:space="preserve">, </w:t>
            </w:r>
            <w:r w:rsidR="003C77A4">
              <w:rPr>
                <w:sz w:val="18"/>
                <w:szCs w:val="18"/>
              </w:rPr>
              <w:t xml:space="preserve">faller dette </w:t>
            </w:r>
            <w:r w:rsidRPr="007E47E0">
              <w:rPr>
                <w:sz w:val="18"/>
                <w:szCs w:val="18"/>
              </w:rPr>
              <w:t>utenfor unntaket</w:t>
            </w:r>
          </w:p>
        </w:tc>
      </w:tr>
      <w:tr w:rsidR="005C2E40" w14:paraId="5125F372" w14:textId="77777777" w:rsidTr="009F3089">
        <w:trPr>
          <w:trHeight w:val="547"/>
        </w:trPr>
        <w:tc>
          <w:tcPr>
            <w:tcW w:w="638" w:type="dxa"/>
            <w:vMerge/>
          </w:tcPr>
          <w:p w14:paraId="39CCB6E6" w14:textId="77777777" w:rsidR="005C2E40" w:rsidRDefault="005C2E40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</w:tc>
        <w:tc>
          <w:tcPr>
            <w:tcW w:w="8513" w:type="dxa"/>
          </w:tcPr>
          <w:p w14:paraId="72F35B6F" w14:textId="55EC5884" w:rsidR="005C2E40" w:rsidRDefault="00FA7C27" w:rsidP="00E842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Beskriv tjenesten som skal anskaffes:</w:t>
            </w:r>
          </w:p>
          <w:p w14:paraId="7D917AEE" w14:textId="79FCD138" w:rsidR="00BB1441" w:rsidRDefault="00BB1441">
            <w:pPr>
              <w:pStyle w:val="TableParagraph"/>
              <w:spacing w:before="180"/>
              <w:rPr>
                <w:sz w:val="20"/>
              </w:rPr>
            </w:pPr>
          </w:p>
        </w:tc>
      </w:tr>
      <w:tr w:rsidR="005C2E40" w14:paraId="35D470AC" w14:textId="77777777" w:rsidTr="004A0175">
        <w:trPr>
          <w:trHeight w:val="489"/>
        </w:trPr>
        <w:tc>
          <w:tcPr>
            <w:tcW w:w="638" w:type="dxa"/>
            <w:vMerge w:val="restart"/>
          </w:tcPr>
          <w:p w14:paraId="19727A96" w14:textId="06844434" w:rsidR="005C2E40" w:rsidRDefault="005C2E40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JA/NEI</w:t>
            </w:r>
          </w:p>
        </w:tc>
        <w:tc>
          <w:tcPr>
            <w:tcW w:w="8513" w:type="dxa"/>
            <w:shd w:val="clear" w:color="auto" w:fill="F2F2F2" w:themeFill="background1" w:themeFillShade="F2"/>
          </w:tcPr>
          <w:p w14:paraId="0097DD56" w14:textId="0038EBE2" w:rsidR="005C2E40" w:rsidRDefault="005C2E40" w:rsidP="007D1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Utgjør forskning- og utvikling hovedelementet i kontrakten </w:t>
            </w:r>
          </w:p>
          <w:p w14:paraId="57D58822" w14:textId="5F563D63" w:rsidR="005C2E40" w:rsidRDefault="005C2E40" w:rsidP="00B3304A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Om nei, </w:t>
            </w:r>
            <w:r w:rsidR="00094DAB">
              <w:rPr>
                <w:sz w:val="18"/>
                <w:szCs w:val="18"/>
              </w:rPr>
              <w:t xml:space="preserve">faller dette </w:t>
            </w:r>
            <w:r w:rsidRPr="007E47E0">
              <w:rPr>
                <w:sz w:val="18"/>
                <w:szCs w:val="18"/>
              </w:rPr>
              <w:t>utenfor unntaket</w:t>
            </w:r>
            <w:r w:rsidRPr="0036432B">
              <w:rPr>
                <w:sz w:val="18"/>
                <w:szCs w:val="18"/>
              </w:rPr>
              <w:t xml:space="preserve"> </w:t>
            </w:r>
          </w:p>
        </w:tc>
      </w:tr>
      <w:tr w:rsidR="005C2E40" w14:paraId="2E81001C" w14:textId="77777777">
        <w:trPr>
          <w:trHeight w:val="489"/>
        </w:trPr>
        <w:tc>
          <w:tcPr>
            <w:tcW w:w="638" w:type="dxa"/>
            <w:vMerge/>
          </w:tcPr>
          <w:p w14:paraId="2AD54C2E" w14:textId="77777777" w:rsidR="005C2E40" w:rsidDel="00553C5A" w:rsidRDefault="005C2E40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</w:tc>
        <w:tc>
          <w:tcPr>
            <w:tcW w:w="8513" w:type="dxa"/>
          </w:tcPr>
          <w:p w14:paraId="5B65208D" w14:textId="77777777" w:rsidR="005C2E40" w:rsidRDefault="00FA7C27" w:rsidP="007D12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Begrunn:</w:t>
            </w:r>
          </w:p>
          <w:p w14:paraId="4EBB21A5" w14:textId="77777777" w:rsidR="00FA7C27" w:rsidRDefault="00FA7C27" w:rsidP="007D12D9">
            <w:pPr>
              <w:pStyle w:val="TableParagraph"/>
              <w:rPr>
                <w:sz w:val="20"/>
              </w:rPr>
            </w:pPr>
          </w:p>
          <w:p w14:paraId="53D85D52" w14:textId="3389F650" w:rsidR="00FA7C27" w:rsidRDefault="00FA7C27" w:rsidP="007D12D9">
            <w:pPr>
              <w:pStyle w:val="TableParagraph"/>
              <w:rPr>
                <w:sz w:val="20"/>
              </w:rPr>
            </w:pPr>
          </w:p>
        </w:tc>
      </w:tr>
      <w:tr w:rsidR="007E085F" w14:paraId="01252BE8" w14:textId="77777777" w:rsidTr="004A0175">
        <w:trPr>
          <w:trHeight w:val="489"/>
        </w:trPr>
        <w:tc>
          <w:tcPr>
            <w:tcW w:w="638" w:type="dxa"/>
            <w:vMerge w:val="restart"/>
          </w:tcPr>
          <w:p w14:paraId="40EAD7DB" w14:textId="7DFD3E6B" w:rsidR="007E085F" w:rsidRDefault="007E085F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JA/NEI</w:t>
            </w:r>
          </w:p>
        </w:tc>
        <w:tc>
          <w:tcPr>
            <w:tcW w:w="8513" w:type="dxa"/>
            <w:shd w:val="clear" w:color="auto" w:fill="F2F2F2" w:themeFill="background1" w:themeFillShade="F2"/>
          </w:tcPr>
          <w:p w14:paraId="65BAF4F9" w14:textId="6945384B" w:rsidR="007E085F" w:rsidRDefault="007E085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 det ny kunnskap, ev.</w:t>
            </w:r>
            <w:r w:rsidR="00880640">
              <w:rPr>
                <w:sz w:val="20"/>
              </w:rPr>
              <w:t xml:space="preserve"> </w:t>
            </w:r>
            <w:r>
              <w:rPr>
                <w:sz w:val="20"/>
              </w:rPr>
              <w:t>videreutvikling av eksisterende løsninger?</w:t>
            </w:r>
          </w:p>
          <w:p w14:paraId="0C67B205" w14:textId="73437603" w:rsidR="007E085F" w:rsidRPr="00C735C9" w:rsidRDefault="007E085F" w:rsidP="00C735C9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18"/>
                <w:szCs w:val="18"/>
              </w:rPr>
              <w:t xml:space="preserve">Om nei, </w:t>
            </w:r>
            <w:r w:rsidR="00094DAB">
              <w:rPr>
                <w:sz w:val="18"/>
                <w:szCs w:val="18"/>
              </w:rPr>
              <w:t xml:space="preserve">faller dette </w:t>
            </w:r>
            <w:r w:rsidRPr="007E47E0">
              <w:rPr>
                <w:sz w:val="18"/>
                <w:szCs w:val="18"/>
              </w:rPr>
              <w:t>utenfor unntaket</w:t>
            </w:r>
          </w:p>
        </w:tc>
      </w:tr>
      <w:tr w:rsidR="007E085F" w14:paraId="01E412C1" w14:textId="77777777">
        <w:trPr>
          <w:trHeight w:val="489"/>
        </w:trPr>
        <w:tc>
          <w:tcPr>
            <w:tcW w:w="638" w:type="dxa"/>
            <w:vMerge/>
          </w:tcPr>
          <w:p w14:paraId="6B1D3140" w14:textId="77777777" w:rsidR="007E085F" w:rsidRDefault="007E085F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</w:tc>
        <w:tc>
          <w:tcPr>
            <w:tcW w:w="8513" w:type="dxa"/>
          </w:tcPr>
          <w:p w14:paraId="41F81D16" w14:textId="77777777" w:rsidR="007E085F" w:rsidRDefault="00FA7C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Begrunn:</w:t>
            </w:r>
          </w:p>
          <w:p w14:paraId="59F75E28" w14:textId="272B44B8" w:rsidR="00FA7C27" w:rsidRDefault="00FA7C27">
            <w:pPr>
              <w:pStyle w:val="TableParagraph"/>
              <w:rPr>
                <w:sz w:val="20"/>
              </w:rPr>
            </w:pPr>
          </w:p>
        </w:tc>
      </w:tr>
      <w:tr w:rsidR="0052716B" w14:paraId="1C51681E" w14:textId="77777777" w:rsidTr="004A0175">
        <w:trPr>
          <w:trHeight w:val="489"/>
        </w:trPr>
        <w:tc>
          <w:tcPr>
            <w:tcW w:w="638" w:type="dxa"/>
            <w:vMerge w:val="restart"/>
          </w:tcPr>
          <w:p w14:paraId="65D0FA00" w14:textId="0A897720" w:rsidR="0052716B" w:rsidRPr="00A7605A" w:rsidRDefault="0052716B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  <w:r w:rsidRPr="00A7605A">
              <w:rPr>
                <w:rFonts w:ascii="MS Gothic" w:hAnsi="MS Gothic"/>
              </w:rPr>
              <w:t>JA/NEI</w:t>
            </w:r>
          </w:p>
        </w:tc>
        <w:tc>
          <w:tcPr>
            <w:tcW w:w="8513" w:type="dxa"/>
            <w:shd w:val="clear" w:color="auto" w:fill="F2F2F2" w:themeFill="background1" w:themeFillShade="F2"/>
          </w:tcPr>
          <w:p w14:paraId="1C70915E" w14:textId="77777777" w:rsidR="0052716B" w:rsidRDefault="005271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Tilfaller utbyttet av tjenesten andre aktører</w:t>
            </w:r>
            <w:r w:rsidR="005D3635">
              <w:rPr>
                <w:sz w:val="20"/>
              </w:rPr>
              <w:t xml:space="preserve"> </w:t>
            </w:r>
            <w:r w:rsidR="005D3635" w:rsidRPr="00EF45FB">
              <w:rPr>
                <w:i/>
                <w:iCs/>
                <w:sz w:val="20"/>
              </w:rPr>
              <w:t>eller</w:t>
            </w:r>
            <w:r w:rsidR="005D3635">
              <w:rPr>
                <w:sz w:val="20"/>
              </w:rPr>
              <w:t xml:space="preserve"> bidrar andre aktører med </w:t>
            </w:r>
            <w:r w:rsidR="007340B3" w:rsidRPr="0025674A">
              <w:rPr>
                <w:rFonts w:eastAsiaTheme="minorHAnsi"/>
                <w:color w:val="000000"/>
                <w:sz w:val="20"/>
                <w:szCs w:val="20"/>
                <w:lang w:val="nb-NO" w:eastAsia="en-US" w:bidi="ar-SA"/>
              </w:rPr>
              <w:t>finansieringen</w:t>
            </w:r>
            <w:r w:rsidR="005D3635">
              <w:rPr>
                <w:sz w:val="20"/>
              </w:rPr>
              <w:t>?</w:t>
            </w:r>
          </w:p>
          <w:p w14:paraId="1D13D14E" w14:textId="7CA7AAAB" w:rsidR="003D4566" w:rsidRDefault="003D4566" w:rsidP="003D4566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18"/>
                <w:szCs w:val="18"/>
              </w:rPr>
              <w:t>Om nei</w:t>
            </w:r>
            <w:r w:rsidR="00C77874">
              <w:rPr>
                <w:sz w:val="18"/>
                <w:szCs w:val="18"/>
              </w:rPr>
              <w:t xml:space="preserve"> på begge, </w:t>
            </w:r>
            <w:r w:rsidR="00AB7FBF">
              <w:rPr>
                <w:sz w:val="18"/>
                <w:szCs w:val="18"/>
              </w:rPr>
              <w:t xml:space="preserve">faller dette </w:t>
            </w:r>
            <w:r w:rsidR="00002D2A">
              <w:rPr>
                <w:sz w:val="18"/>
                <w:szCs w:val="18"/>
              </w:rPr>
              <w:t>u</w:t>
            </w:r>
            <w:r w:rsidRPr="007E47E0">
              <w:rPr>
                <w:sz w:val="18"/>
                <w:szCs w:val="18"/>
              </w:rPr>
              <w:t>tenfor unntaket</w:t>
            </w:r>
          </w:p>
        </w:tc>
      </w:tr>
      <w:tr w:rsidR="0052716B" w14:paraId="480BBEB9" w14:textId="77777777">
        <w:trPr>
          <w:trHeight w:val="489"/>
        </w:trPr>
        <w:tc>
          <w:tcPr>
            <w:tcW w:w="638" w:type="dxa"/>
            <w:vMerge/>
          </w:tcPr>
          <w:p w14:paraId="7A140503" w14:textId="77777777" w:rsidR="0052716B" w:rsidRPr="00A7605A" w:rsidRDefault="0052716B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</w:tc>
        <w:tc>
          <w:tcPr>
            <w:tcW w:w="8513" w:type="dxa"/>
          </w:tcPr>
          <w:p w14:paraId="5E9C1639" w14:textId="10901969" w:rsidR="0052716B" w:rsidRDefault="006B4F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Hvis ja på en av </w:t>
            </w:r>
            <w:r w:rsidR="004A0175">
              <w:rPr>
                <w:sz w:val="20"/>
              </w:rPr>
              <w:t>alternativene</w:t>
            </w:r>
            <w:r>
              <w:rPr>
                <w:sz w:val="20"/>
              </w:rPr>
              <w:t>; b</w:t>
            </w:r>
            <w:r w:rsidR="0052716B">
              <w:rPr>
                <w:sz w:val="20"/>
              </w:rPr>
              <w:t>egrunn:</w:t>
            </w:r>
          </w:p>
          <w:p w14:paraId="0D679348" w14:textId="77777777" w:rsidR="003D4566" w:rsidRDefault="003D4566">
            <w:pPr>
              <w:pStyle w:val="TableParagraph"/>
              <w:rPr>
                <w:sz w:val="20"/>
              </w:rPr>
            </w:pPr>
          </w:p>
          <w:p w14:paraId="6D11342E" w14:textId="435CEA7A" w:rsidR="0052716B" w:rsidRDefault="0052716B">
            <w:pPr>
              <w:pStyle w:val="TableParagraph"/>
              <w:rPr>
                <w:sz w:val="20"/>
              </w:rPr>
            </w:pPr>
          </w:p>
        </w:tc>
      </w:tr>
      <w:tr w:rsidR="009F3089" w14:paraId="6756EC37" w14:textId="77777777">
        <w:trPr>
          <w:trHeight w:val="489"/>
        </w:trPr>
        <w:tc>
          <w:tcPr>
            <w:tcW w:w="638" w:type="dxa"/>
          </w:tcPr>
          <w:p w14:paraId="12CDF1A3" w14:textId="2FEBC51C" w:rsidR="00D13197" w:rsidRDefault="00D13197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  <w:p w14:paraId="1DD967C0" w14:textId="77777777" w:rsidR="00D13197" w:rsidRDefault="00D13197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  <w:p w14:paraId="06BB891C" w14:textId="76BD53EA" w:rsidR="00D13197" w:rsidRDefault="00D13197">
            <w:pPr>
              <w:pStyle w:val="TableParagraph"/>
              <w:spacing w:before="0" w:line="280" w:lineRule="exact"/>
              <w:ind w:left="206"/>
              <w:rPr>
                <w:rFonts w:ascii="MS Gothic" w:hAnsi="MS Gothic"/>
              </w:rPr>
            </w:pPr>
          </w:p>
        </w:tc>
        <w:tc>
          <w:tcPr>
            <w:tcW w:w="8513" w:type="dxa"/>
          </w:tcPr>
          <w:p w14:paraId="76E6AFA8" w14:textId="032B7E7B" w:rsidR="000C5A48" w:rsidRPr="0094102D" w:rsidRDefault="004A0175" w:rsidP="002F77B5">
            <w:pPr>
              <w:pStyle w:val="TableParagraph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Fyll inn k</w:t>
            </w:r>
            <w:r w:rsidR="00065880">
              <w:rPr>
                <w:b/>
                <w:bCs/>
                <w:sz w:val="20"/>
              </w:rPr>
              <w:t xml:space="preserve">onklusjon: </w:t>
            </w:r>
          </w:p>
          <w:p w14:paraId="02779D43" w14:textId="41D8C05F" w:rsidR="000C5A48" w:rsidRDefault="000C5A48">
            <w:pPr>
              <w:pStyle w:val="TableParagraph"/>
              <w:rPr>
                <w:sz w:val="20"/>
              </w:rPr>
            </w:pPr>
          </w:p>
          <w:p w14:paraId="3358DCB9" w14:textId="73187860" w:rsidR="000C5A48" w:rsidRDefault="000C5A48">
            <w:pPr>
              <w:pStyle w:val="TableParagraph"/>
              <w:rPr>
                <w:sz w:val="20"/>
              </w:rPr>
            </w:pPr>
          </w:p>
          <w:p w14:paraId="0CCEEC8B" w14:textId="79555919" w:rsidR="000C5A48" w:rsidRDefault="000C5A48">
            <w:pPr>
              <w:pStyle w:val="TableParagraph"/>
              <w:rPr>
                <w:sz w:val="20"/>
              </w:rPr>
            </w:pPr>
          </w:p>
          <w:p w14:paraId="5A4814A8" w14:textId="1A4D658C" w:rsidR="000C5A48" w:rsidRDefault="000C5A48">
            <w:pPr>
              <w:pStyle w:val="TableParagraph"/>
              <w:rPr>
                <w:sz w:val="20"/>
              </w:rPr>
            </w:pPr>
          </w:p>
          <w:p w14:paraId="263D70A5" w14:textId="1E173A0B" w:rsidR="000C5A48" w:rsidRDefault="000C5A48">
            <w:pPr>
              <w:pStyle w:val="TableParagraph"/>
              <w:rPr>
                <w:sz w:val="20"/>
              </w:rPr>
            </w:pPr>
          </w:p>
          <w:p w14:paraId="7C1A7223" w14:textId="1D99A71F" w:rsidR="000C5A48" w:rsidRDefault="000C5A48">
            <w:pPr>
              <w:pStyle w:val="TableParagraph"/>
              <w:rPr>
                <w:sz w:val="20"/>
              </w:rPr>
            </w:pPr>
          </w:p>
          <w:p w14:paraId="6387AF24" w14:textId="700B2711" w:rsidR="000C5A48" w:rsidRDefault="000C5A48" w:rsidP="004A01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27F93F9" w14:textId="77777777" w:rsidR="002E6B46" w:rsidRDefault="002E6B46">
      <w:pPr>
        <w:spacing w:line="244" w:lineRule="auto"/>
        <w:rPr>
          <w:sz w:val="21"/>
        </w:rPr>
        <w:sectPr w:rsidR="002E6B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480" w:right="1280" w:bottom="280" w:left="1240" w:header="708" w:footer="708" w:gutter="0"/>
          <w:cols w:space="708"/>
        </w:sectPr>
      </w:pPr>
    </w:p>
    <w:p w14:paraId="4F64979F" w14:textId="2B7B82F0" w:rsidR="002E6B46" w:rsidRPr="00036366" w:rsidRDefault="002E6B46" w:rsidP="001000BB">
      <w:pPr>
        <w:spacing w:line="20" w:lineRule="exact"/>
        <w:rPr>
          <w:sz w:val="2"/>
        </w:rPr>
      </w:pPr>
    </w:p>
    <w:tbl>
      <w:tblPr>
        <w:tblStyle w:val="TableNormal1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55"/>
        <w:gridCol w:w="5959"/>
      </w:tblGrid>
      <w:tr w:rsidR="002E6B46" w14:paraId="087A442F" w14:textId="77777777" w:rsidTr="00365E2C">
        <w:trPr>
          <w:trHeight w:val="328"/>
        </w:trPr>
        <w:tc>
          <w:tcPr>
            <w:tcW w:w="9155" w:type="dxa"/>
            <w:gridSpan w:val="3"/>
            <w:shd w:val="clear" w:color="auto" w:fill="D9D9D9"/>
          </w:tcPr>
          <w:p w14:paraId="7BB27688" w14:textId="5777E22D" w:rsidR="002E6B46" w:rsidRDefault="00E855FC">
            <w:pPr>
              <w:pStyle w:val="TableParagraph"/>
              <w:spacing w:line="26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 Intensjonskunngjøring § 8-18 / §</w:t>
            </w:r>
            <w:r w:rsidR="00EE4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21-5</w:t>
            </w:r>
          </w:p>
        </w:tc>
      </w:tr>
      <w:tr w:rsidR="002E6B46" w14:paraId="09057605" w14:textId="77777777" w:rsidTr="00365E2C">
        <w:trPr>
          <w:trHeight w:val="983"/>
        </w:trPr>
        <w:tc>
          <w:tcPr>
            <w:tcW w:w="9155" w:type="dxa"/>
            <w:gridSpan w:val="3"/>
            <w:shd w:val="clear" w:color="auto" w:fill="D9D9D9"/>
          </w:tcPr>
          <w:p w14:paraId="55966D74" w14:textId="77777777" w:rsidR="002E6B46" w:rsidRDefault="00E855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 anbefales å benytte intensjonskunngjøring i alle tilfeller kravet til kunngjøring fravikes.</w:t>
            </w:r>
          </w:p>
          <w:p w14:paraId="06F1E5B1" w14:textId="356DC200" w:rsidR="002E6B46" w:rsidRDefault="00E855FC">
            <w:pPr>
              <w:pStyle w:val="TableParagraph"/>
              <w:spacing w:before="9" w:line="320" w:lineRule="atLeast"/>
              <w:rPr>
                <w:sz w:val="20"/>
              </w:rPr>
            </w:pPr>
            <w:r>
              <w:rPr>
                <w:sz w:val="20"/>
              </w:rPr>
              <w:t xml:space="preserve">Dersom intensjonskunngjøring ikke skal benyttes, </w:t>
            </w:r>
            <w:r w:rsidR="00556D95">
              <w:rPr>
                <w:sz w:val="20"/>
              </w:rPr>
              <w:t>må</w:t>
            </w:r>
            <w:r>
              <w:rPr>
                <w:sz w:val="20"/>
              </w:rPr>
              <w:t xml:space="preserve"> </w:t>
            </w:r>
            <w:r w:rsidR="00556D95">
              <w:rPr>
                <w:sz w:val="20"/>
              </w:rPr>
              <w:t>dette</w:t>
            </w:r>
            <w:r>
              <w:rPr>
                <w:sz w:val="20"/>
              </w:rPr>
              <w:t xml:space="preserve"> begrunne</w:t>
            </w:r>
            <w:r w:rsidR="007743B5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  <w:tr w:rsidR="002E6B46" w14:paraId="1FA7BCDA" w14:textId="77777777" w:rsidTr="00365E2C">
        <w:trPr>
          <w:trHeight w:val="659"/>
        </w:trPr>
        <w:tc>
          <w:tcPr>
            <w:tcW w:w="641" w:type="dxa"/>
            <w:vMerge w:val="restart"/>
            <w:tcBorders>
              <w:bottom w:val="single" w:sz="6" w:space="0" w:color="000000"/>
            </w:tcBorders>
          </w:tcPr>
          <w:p w14:paraId="7254BD82" w14:textId="6F3E78A3" w:rsidR="002E6B46" w:rsidRDefault="00764D57">
            <w:pPr>
              <w:pStyle w:val="TableParagraph"/>
              <w:spacing w:before="0"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Ja/ Nei</w:t>
            </w:r>
          </w:p>
        </w:tc>
        <w:tc>
          <w:tcPr>
            <w:tcW w:w="8514" w:type="dxa"/>
            <w:gridSpan w:val="2"/>
            <w:shd w:val="clear" w:color="auto" w:fill="F1F1F1"/>
          </w:tcPr>
          <w:p w14:paraId="37F72734" w14:textId="403A3C49" w:rsidR="002E6B46" w:rsidRDefault="00E855FC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Anskaffelsen vil ikke bli kunngjort i henhold til FOA § 8-17</w:t>
            </w:r>
            <w:r w:rsidR="00834CC9">
              <w:rPr>
                <w:sz w:val="20"/>
              </w:rPr>
              <w:t>/§</w:t>
            </w:r>
            <w:r w:rsidR="00EE4BE2">
              <w:rPr>
                <w:sz w:val="20"/>
              </w:rPr>
              <w:t xml:space="preserve"> </w:t>
            </w:r>
            <w:r w:rsidR="00F946D4">
              <w:rPr>
                <w:sz w:val="20"/>
              </w:rPr>
              <w:t>21-2/</w:t>
            </w:r>
            <w:r>
              <w:rPr>
                <w:sz w:val="20"/>
              </w:rPr>
              <w:t>.</w:t>
            </w:r>
          </w:p>
        </w:tc>
      </w:tr>
      <w:tr w:rsidR="002E6B46" w14:paraId="4AC06F28" w14:textId="77777777" w:rsidTr="00365E2C">
        <w:trPr>
          <w:trHeight w:val="976"/>
        </w:trPr>
        <w:tc>
          <w:tcPr>
            <w:tcW w:w="641" w:type="dxa"/>
            <w:vMerge/>
            <w:tcBorders>
              <w:top w:val="nil"/>
              <w:bottom w:val="single" w:sz="6" w:space="0" w:color="000000"/>
            </w:tcBorders>
          </w:tcPr>
          <w:p w14:paraId="0104AB33" w14:textId="77777777" w:rsidR="002E6B46" w:rsidRDefault="002E6B46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  <w:gridSpan w:val="2"/>
            <w:tcBorders>
              <w:bottom w:val="single" w:sz="6" w:space="0" w:color="000000"/>
            </w:tcBorders>
          </w:tcPr>
          <w:p w14:paraId="7B7F7A9B" w14:textId="77777777" w:rsidR="002E6B46" w:rsidRPr="007743B5" w:rsidRDefault="00E855FC">
            <w:pPr>
              <w:pStyle w:val="TableParagraph"/>
              <w:spacing w:before="44"/>
              <w:ind w:left="66"/>
              <w:rPr>
                <w:b/>
                <w:bCs/>
                <w:sz w:val="20"/>
              </w:rPr>
            </w:pPr>
            <w:r w:rsidRPr="007743B5">
              <w:rPr>
                <w:b/>
                <w:bCs/>
                <w:sz w:val="20"/>
              </w:rPr>
              <w:t>Fyll inn begrunnelse</w:t>
            </w:r>
          </w:p>
          <w:p w14:paraId="6F428F9C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0E0D239B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23D2AD19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23BF1E59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609E222B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7A7CF0AE" w14:textId="77777777" w:rsidR="009C2639" w:rsidRDefault="009C2639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3F9C9D7E" w14:textId="77777777" w:rsidR="00E81182" w:rsidRDefault="00E81182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5F7BB625" w14:textId="77777777" w:rsidR="00E81182" w:rsidRDefault="00E81182">
            <w:pPr>
              <w:pStyle w:val="TableParagraph"/>
              <w:spacing w:before="44"/>
              <w:ind w:left="66"/>
              <w:rPr>
                <w:sz w:val="20"/>
              </w:rPr>
            </w:pPr>
          </w:p>
          <w:p w14:paraId="2B287941" w14:textId="7652BF24" w:rsidR="00E81182" w:rsidRDefault="00E81182">
            <w:pPr>
              <w:pStyle w:val="TableParagraph"/>
              <w:spacing w:before="44"/>
              <w:ind w:left="66"/>
              <w:rPr>
                <w:sz w:val="20"/>
              </w:rPr>
            </w:pPr>
          </w:p>
        </w:tc>
      </w:tr>
      <w:tr w:rsidR="002E6B46" w14:paraId="516DF8E3" w14:textId="77777777" w:rsidTr="00365E2C">
        <w:trPr>
          <w:trHeight w:val="976"/>
        </w:trPr>
        <w:tc>
          <w:tcPr>
            <w:tcW w:w="91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752DE1" w14:textId="2F06B5D3" w:rsidR="002E6B46" w:rsidRDefault="002E6B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E6B46" w14:paraId="1A460032" w14:textId="77777777" w:rsidTr="00365E2C">
        <w:trPr>
          <w:trHeight w:val="489"/>
        </w:trPr>
        <w:tc>
          <w:tcPr>
            <w:tcW w:w="915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2F208BE" w14:textId="7DEA5CF0" w:rsidR="002E6B46" w:rsidRDefault="00E855F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6. Ansvarlig for gjennomføring av</w:t>
            </w:r>
            <w:r w:rsidR="00F338A9">
              <w:rPr>
                <w:b/>
                <w:sz w:val="20"/>
              </w:rPr>
              <w:t xml:space="preserve"> vurdering:</w:t>
            </w:r>
          </w:p>
        </w:tc>
      </w:tr>
      <w:tr w:rsidR="002E6B46" w14:paraId="3F0D8A06" w14:textId="77777777" w:rsidTr="00365E2C">
        <w:trPr>
          <w:trHeight w:val="1463"/>
        </w:trPr>
        <w:tc>
          <w:tcPr>
            <w:tcW w:w="3196" w:type="dxa"/>
            <w:gridSpan w:val="2"/>
          </w:tcPr>
          <w:p w14:paraId="0A82473A" w14:textId="77777777" w:rsidR="002E6B46" w:rsidRDefault="002E6B46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42F32402" w14:textId="77777777" w:rsidR="002E6B46" w:rsidRDefault="002E6B46">
            <w:pPr>
              <w:pStyle w:val="TableParagraph"/>
              <w:spacing w:before="2"/>
              <w:ind w:left="0"/>
              <w:rPr>
                <w:i/>
                <w:sz w:val="36"/>
              </w:rPr>
            </w:pPr>
          </w:p>
          <w:p w14:paraId="04B93374" w14:textId="77777777" w:rsidR="002E6B46" w:rsidRDefault="00E855FC">
            <w:pPr>
              <w:pStyle w:val="TableParagraph"/>
              <w:spacing w:before="0"/>
              <w:ind w:left="1113" w:right="110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Velg dato</w:t>
            </w:r>
          </w:p>
        </w:tc>
        <w:tc>
          <w:tcPr>
            <w:tcW w:w="5959" w:type="dxa"/>
          </w:tcPr>
          <w:p w14:paraId="4FF78AA2" w14:textId="77777777" w:rsidR="002E6B46" w:rsidRDefault="002E6B46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668E4A1B" w14:textId="77777777" w:rsidR="002E6B46" w:rsidRDefault="002E6B46">
            <w:pPr>
              <w:pStyle w:val="TableParagraph"/>
              <w:spacing w:before="2"/>
              <w:ind w:left="0"/>
              <w:rPr>
                <w:i/>
                <w:sz w:val="36"/>
              </w:rPr>
            </w:pPr>
          </w:p>
          <w:p w14:paraId="7BBDE52B" w14:textId="77777777" w:rsidR="002E6B46" w:rsidRDefault="00E855FC">
            <w:pPr>
              <w:pStyle w:val="TableParagraph"/>
              <w:spacing w:before="0"/>
              <w:ind w:left="2608" w:right="2603"/>
              <w:jc w:val="center"/>
              <w:rPr>
                <w:sz w:val="20"/>
              </w:rPr>
            </w:pPr>
            <w:r>
              <w:rPr>
                <w:sz w:val="20"/>
              </w:rPr>
              <w:t>Fyll inn</w:t>
            </w:r>
          </w:p>
        </w:tc>
      </w:tr>
      <w:tr w:rsidR="002E6B46" w14:paraId="0CE38E9C" w14:textId="77777777" w:rsidTr="00365E2C">
        <w:trPr>
          <w:trHeight w:val="486"/>
        </w:trPr>
        <w:tc>
          <w:tcPr>
            <w:tcW w:w="3196" w:type="dxa"/>
            <w:gridSpan w:val="2"/>
          </w:tcPr>
          <w:p w14:paraId="0574D523" w14:textId="77777777" w:rsidR="002E6B46" w:rsidRDefault="00E855FC">
            <w:pPr>
              <w:pStyle w:val="TableParagraph"/>
              <w:ind w:left="1113" w:right="1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5959" w:type="dxa"/>
          </w:tcPr>
          <w:p w14:paraId="6E2141BB" w14:textId="77777777" w:rsidR="002E6B46" w:rsidRDefault="00E855FC">
            <w:pPr>
              <w:pStyle w:val="TableParagraph"/>
              <w:ind w:left="1650"/>
              <w:rPr>
                <w:b/>
                <w:sz w:val="20"/>
              </w:rPr>
            </w:pPr>
            <w:r>
              <w:rPr>
                <w:b/>
                <w:sz w:val="20"/>
              </w:rPr>
              <w:t>Saksbehandlers underskrift</w:t>
            </w:r>
          </w:p>
        </w:tc>
      </w:tr>
      <w:tr w:rsidR="002E6B46" w14:paraId="554EDB48" w14:textId="77777777" w:rsidTr="00365E2C">
        <w:trPr>
          <w:trHeight w:val="1464"/>
        </w:trPr>
        <w:tc>
          <w:tcPr>
            <w:tcW w:w="3196" w:type="dxa"/>
            <w:gridSpan w:val="2"/>
          </w:tcPr>
          <w:p w14:paraId="10E2AAE6" w14:textId="77777777" w:rsidR="002E6B46" w:rsidRDefault="002E6B46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62C3042E" w14:textId="77777777" w:rsidR="002E6B46" w:rsidRDefault="002E6B46">
            <w:pPr>
              <w:pStyle w:val="TableParagraph"/>
              <w:spacing w:before="5"/>
              <w:ind w:left="0"/>
              <w:rPr>
                <w:i/>
                <w:sz w:val="36"/>
              </w:rPr>
            </w:pPr>
          </w:p>
          <w:p w14:paraId="6E84559D" w14:textId="77777777" w:rsidR="002E6B46" w:rsidRDefault="00E855FC">
            <w:pPr>
              <w:pStyle w:val="TableParagraph"/>
              <w:spacing w:before="0"/>
              <w:ind w:left="1113" w:right="110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Velg dato</w:t>
            </w:r>
          </w:p>
        </w:tc>
        <w:tc>
          <w:tcPr>
            <w:tcW w:w="5959" w:type="dxa"/>
          </w:tcPr>
          <w:p w14:paraId="65D5605E" w14:textId="77777777" w:rsidR="002E6B46" w:rsidRDefault="002E6B46">
            <w:pPr>
              <w:pStyle w:val="TableParagraph"/>
              <w:spacing w:before="0"/>
              <w:ind w:left="0"/>
              <w:rPr>
                <w:i/>
                <w:sz w:val="30"/>
              </w:rPr>
            </w:pPr>
          </w:p>
          <w:p w14:paraId="45DEEB90" w14:textId="77777777" w:rsidR="002E6B46" w:rsidRDefault="002E6B46">
            <w:pPr>
              <w:pStyle w:val="TableParagraph"/>
              <w:spacing w:before="5"/>
              <w:ind w:left="0"/>
              <w:rPr>
                <w:i/>
                <w:sz w:val="36"/>
              </w:rPr>
            </w:pPr>
          </w:p>
          <w:p w14:paraId="13FFBEFE" w14:textId="77777777" w:rsidR="002E6B46" w:rsidRDefault="00E855FC">
            <w:pPr>
              <w:pStyle w:val="TableParagraph"/>
              <w:spacing w:before="0"/>
              <w:ind w:left="2608" w:right="2603"/>
              <w:jc w:val="center"/>
              <w:rPr>
                <w:sz w:val="20"/>
              </w:rPr>
            </w:pPr>
            <w:r>
              <w:rPr>
                <w:sz w:val="20"/>
              </w:rPr>
              <w:t>Fyll inn</w:t>
            </w:r>
          </w:p>
        </w:tc>
      </w:tr>
      <w:tr w:rsidR="002E6B46" w14:paraId="5B567BCC" w14:textId="77777777" w:rsidTr="00365E2C">
        <w:trPr>
          <w:trHeight w:val="489"/>
        </w:trPr>
        <w:tc>
          <w:tcPr>
            <w:tcW w:w="3196" w:type="dxa"/>
            <w:gridSpan w:val="2"/>
          </w:tcPr>
          <w:p w14:paraId="4D3F3E29" w14:textId="77777777" w:rsidR="002E6B46" w:rsidRDefault="00E855FC">
            <w:pPr>
              <w:pStyle w:val="TableParagraph"/>
              <w:ind w:left="1113" w:right="1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5959" w:type="dxa"/>
          </w:tcPr>
          <w:p w14:paraId="0E407F0B" w14:textId="77777777" w:rsidR="002E6B46" w:rsidRDefault="00E855FC">
            <w:pPr>
              <w:pStyle w:val="TableParagraph"/>
              <w:ind w:left="1468"/>
              <w:rPr>
                <w:b/>
                <w:sz w:val="20"/>
              </w:rPr>
            </w:pPr>
            <w:r>
              <w:rPr>
                <w:b/>
                <w:sz w:val="20"/>
              </w:rPr>
              <w:t>Budsjettansvarliges underskrift</w:t>
            </w:r>
          </w:p>
        </w:tc>
      </w:tr>
    </w:tbl>
    <w:p w14:paraId="1FD820CC" w14:textId="77777777" w:rsidR="002E6B46" w:rsidRDefault="002E6B46">
      <w:pPr>
        <w:rPr>
          <w:sz w:val="20"/>
        </w:rPr>
        <w:sectPr w:rsidR="002E6B46">
          <w:pgSz w:w="11910" w:h="16840"/>
          <w:pgMar w:top="1400" w:right="1280" w:bottom="280" w:left="1240" w:header="708" w:footer="708" w:gutter="0"/>
          <w:cols w:space="708"/>
        </w:sectPr>
      </w:pPr>
    </w:p>
    <w:p w14:paraId="5E62E10D" w14:textId="2206B0C4" w:rsidR="000E47A2" w:rsidRDefault="00606BCE" w:rsidP="001F2F41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</w:pPr>
      <w:r w:rsidRPr="00D63740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lastRenderedPageBreak/>
        <w:t>Regelverket i anskaffelsesforskrifte</w:t>
      </w:r>
      <w:r w:rsidR="001D4C6A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 xml:space="preserve">n for </w:t>
      </w:r>
      <w:r w:rsidRPr="00D63740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>forskning- og utviklingstjenester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 xml:space="preserve"> </w:t>
      </w:r>
      <w:r w:rsidR="001930EB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 xml:space="preserve">- </w:t>
      </w:r>
      <w:r w:rsidR="001D4C6A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>FoU kontrakter</w:t>
      </w:r>
      <w:r w:rsidR="007340B3"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  <w:t xml:space="preserve"> </w:t>
      </w:r>
    </w:p>
    <w:p w14:paraId="6C74D124" w14:textId="77777777" w:rsidR="001F2F41" w:rsidRDefault="001F2F41" w:rsidP="001F2F41">
      <w:pPr>
        <w:widowControl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nb-NO" w:eastAsia="en-US" w:bidi="ar-SA"/>
        </w:rPr>
      </w:pPr>
    </w:p>
    <w:p w14:paraId="1CCC4803" w14:textId="6C4CA295" w:rsidR="000E47A2" w:rsidRPr="00FE5E6D" w:rsidRDefault="00A5287E" w:rsidP="00FE5E6D">
      <w:pPr>
        <w:pStyle w:val="Overskrift2"/>
        <w:numPr>
          <w:ilvl w:val="0"/>
          <w:numId w:val="13"/>
        </w:numPr>
        <w:rPr>
          <w:rStyle w:val="Svakutheving"/>
          <w:color w:val="365F91" w:themeColor="accent1" w:themeShade="BF"/>
        </w:rPr>
      </w:pPr>
      <w:r w:rsidRPr="1C1F5BA1">
        <w:rPr>
          <w:rStyle w:val="Svakutheving"/>
          <w:color w:val="365F91" w:themeColor="accent1" w:themeShade="BF"/>
        </w:rPr>
        <w:t xml:space="preserve">FoU </w:t>
      </w:r>
      <w:r w:rsidR="00563720" w:rsidRPr="1C1F5BA1">
        <w:rPr>
          <w:rStyle w:val="Svakutheving"/>
          <w:color w:val="365F91" w:themeColor="accent1" w:themeShade="BF"/>
        </w:rPr>
        <w:t xml:space="preserve">tjenester </w:t>
      </w:r>
      <w:r w:rsidRPr="1C1F5BA1">
        <w:rPr>
          <w:rStyle w:val="Svakutheving"/>
          <w:color w:val="365F91" w:themeColor="accent1" w:themeShade="BF"/>
        </w:rPr>
        <w:t>som</w:t>
      </w:r>
      <w:r w:rsidR="00CE25C4" w:rsidRPr="1C1F5BA1">
        <w:rPr>
          <w:rStyle w:val="Svakutheving"/>
          <w:color w:val="365F91" w:themeColor="accent1" w:themeShade="BF"/>
        </w:rPr>
        <w:t xml:space="preserve"> inngår i</w:t>
      </w:r>
      <w:r w:rsidR="00563720" w:rsidRPr="1C1F5BA1">
        <w:rPr>
          <w:rStyle w:val="Svakutheving"/>
          <w:color w:val="365F91" w:themeColor="accent1" w:themeShade="BF"/>
        </w:rPr>
        <w:t xml:space="preserve"> </w:t>
      </w:r>
      <w:r w:rsidR="00E81616" w:rsidRPr="1C1F5BA1">
        <w:rPr>
          <w:i/>
          <w:iCs/>
        </w:rPr>
        <w:t>anskaffelsesforskriften</w:t>
      </w:r>
      <w:r w:rsidR="00213AF7">
        <w:rPr>
          <w:rStyle w:val="Svakutheving"/>
          <w:color w:val="365F91" w:themeColor="accent1" w:themeShade="BF"/>
        </w:rPr>
        <w:t xml:space="preserve"> </w:t>
      </w:r>
      <w:r w:rsidR="00AD32A7" w:rsidRPr="1C1F5BA1">
        <w:rPr>
          <w:rStyle w:val="Svakutheving"/>
          <w:color w:val="365F91" w:themeColor="accent1" w:themeShade="BF"/>
        </w:rPr>
        <w:t>§ 2-5</w:t>
      </w:r>
    </w:p>
    <w:p w14:paraId="0A173AC6" w14:textId="77777777" w:rsidR="006078C6" w:rsidRDefault="006078C6" w:rsidP="00C71E8F">
      <w:pPr>
        <w:widowControl/>
        <w:adjustRightInd w:val="0"/>
        <w:rPr>
          <w:rStyle w:val="Svakutheving"/>
          <w:rFonts w:ascii="Arial" w:hAnsi="Arial" w:cs="Arial"/>
          <w:i w:val="0"/>
          <w:iCs w:val="0"/>
          <w:sz w:val="24"/>
          <w:szCs w:val="24"/>
        </w:rPr>
      </w:pPr>
    </w:p>
    <w:p w14:paraId="453E2A0E" w14:textId="1C47A266" w:rsidR="0013773C" w:rsidRDefault="00331682" w:rsidP="0013773C">
      <w:pPr>
        <w:widowControl/>
        <w:adjustRightInd w:val="0"/>
        <w:rPr>
          <w:rStyle w:val="Svakutheving"/>
          <w:rFonts w:ascii="Arial" w:hAnsi="Arial" w:cs="Arial"/>
          <w:i w:val="0"/>
          <w:iCs w:val="0"/>
          <w:sz w:val="24"/>
          <w:szCs w:val="24"/>
        </w:rPr>
      </w:pPr>
      <w:r>
        <w:rPr>
          <w:rStyle w:val="Svakutheving"/>
          <w:rFonts w:ascii="Arial" w:hAnsi="Arial" w:cs="Arial"/>
          <w:i w:val="0"/>
          <w:iCs w:val="0"/>
          <w:sz w:val="24"/>
          <w:szCs w:val="24"/>
        </w:rPr>
        <w:t>Følgende tjenes</w:t>
      </w:r>
      <w:r w:rsidR="00860D27">
        <w:rPr>
          <w:rStyle w:val="Svakutheving"/>
          <w:rFonts w:ascii="Arial" w:hAnsi="Arial" w:cs="Arial"/>
          <w:i w:val="0"/>
          <w:iCs w:val="0"/>
          <w:sz w:val="24"/>
          <w:szCs w:val="24"/>
        </w:rPr>
        <w:t>t</w:t>
      </w:r>
      <w:r>
        <w:rPr>
          <w:rStyle w:val="Svakutheving"/>
          <w:rFonts w:ascii="Arial" w:hAnsi="Arial" w:cs="Arial"/>
          <w:i w:val="0"/>
          <w:iCs w:val="0"/>
          <w:sz w:val="24"/>
          <w:szCs w:val="24"/>
        </w:rPr>
        <w:t xml:space="preserve">er </w:t>
      </w:r>
      <w:r w:rsidR="00CE41F3">
        <w:rPr>
          <w:rStyle w:val="Svakutheving"/>
          <w:rFonts w:ascii="Arial" w:hAnsi="Arial" w:cs="Arial"/>
          <w:i w:val="0"/>
          <w:iCs w:val="0"/>
          <w:sz w:val="24"/>
          <w:szCs w:val="24"/>
        </w:rPr>
        <w:t>inngår i anskaffelsesregeleverket</w:t>
      </w:r>
      <w:r w:rsidR="004778C4">
        <w:rPr>
          <w:rStyle w:val="Svakutheving"/>
          <w:rFonts w:ascii="Arial" w:hAnsi="Arial" w:cs="Arial"/>
          <w:i w:val="0"/>
          <w:iCs w:val="0"/>
          <w:sz w:val="24"/>
          <w:szCs w:val="24"/>
        </w:rPr>
        <w:t xml:space="preserve"> (CPV kode</w:t>
      </w:r>
      <w:r w:rsidR="005728DA">
        <w:rPr>
          <w:rStyle w:val="Svakutheving"/>
          <w:rFonts w:ascii="Arial" w:hAnsi="Arial" w:cs="Arial"/>
          <w:i w:val="0"/>
          <w:iCs w:val="0"/>
          <w:sz w:val="24"/>
          <w:szCs w:val="24"/>
        </w:rPr>
        <w:t>r)</w:t>
      </w:r>
      <w:r w:rsidR="00CE41F3">
        <w:rPr>
          <w:rStyle w:val="Svakutheving"/>
          <w:rFonts w:ascii="Arial" w:hAnsi="Arial" w:cs="Arial"/>
          <w:i w:val="0"/>
          <w:iCs w:val="0"/>
          <w:sz w:val="24"/>
          <w:szCs w:val="24"/>
        </w:rPr>
        <w:t>:</w:t>
      </w:r>
      <w:r w:rsidR="00A5287E">
        <w:rPr>
          <w:rStyle w:val="Svakutheving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14:paraId="731D2AF3" w14:textId="30877DFA" w:rsidR="006E6DC3" w:rsidRPr="0013773C" w:rsidRDefault="006E6DC3" w:rsidP="0013773C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13773C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forsknings- og utviklingsvirksomhet og tilhørende konsulenttjenester</w:t>
      </w:r>
    </w:p>
    <w:p w14:paraId="410591CE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forskning og eksperimentell utvikling</w:t>
      </w:r>
    </w:p>
    <w:p w14:paraId="0DB76A79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forskning</w:t>
      </w:r>
    </w:p>
    <w:p w14:paraId="507C673E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forskningslaboratorietjenester</w:t>
      </w:r>
    </w:p>
    <w:p w14:paraId="4F9193B5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havforskning</w:t>
      </w:r>
    </w:p>
    <w:p w14:paraId="1EDC6CF5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eksperimentell utvikling</w:t>
      </w:r>
    </w:p>
    <w:p w14:paraId="094CC38E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planleggingsarbeid og utførelse av forskning og utvikling</w:t>
      </w:r>
    </w:p>
    <w:p w14:paraId="60F6DC2D" w14:textId="77777777" w:rsidR="006E6DC3" w:rsidRPr="005D0F2D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tidlig gjennomførlighetsundersøkelse og teknologisk demonstrasjon</w:t>
      </w:r>
    </w:p>
    <w:p w14:paraId="79699006" w14:textId="619784C8" w:rsidR="006E6DC3" w:rsidRDefault="006E6DC3" w:rsidP="006E6DC3">
      <w:pPr>
        <w:pStyle w:val="Listeavsnitt"/>
        <w:widowControl/>
        <w:numPr>
          <w:ilvl w:val="0"/>
          <w:numId w:val="3"/>
        </w:numPr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  <w:r w:rsidRPr="005D0F2D"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  <w:t>test og evaluering</w:t>
      </w:r>
    </w:p>
    <w:p w14:paraId="31750100" w14:textId="77777777" w:rsidR="00BC535F" w:rsidRPr="004E2E53" w:rsidRDefault="00BC535F" w:rsidP="004E2E53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nb-NO" w:eastAsia="en-US" w:bidi="ar-SA"/>
        </w:rPr>
      </w:pPr>
    </w:p>
    <w:p w14:paraId="24987BA7" w14:textId="2805AC17" w:rsidR="00606BCE" w:rsidRPr="00DE2BF1" w:rsidRDefault="00606BCE" w:rsidP="1C1F5BA1">
      <w:pPr>
        <w:pStyle w:val="Overskrift2"/>
        <w:numPr>
          <w:ilvl w:val="0"/>
          <w:numId w:val="13"/>
        </w:numPr>
        <w:rPr>
          <w:i/>
          <w:iCs/>
        </w:rPr>
      </w:pPr>
      <w:r w:rsidRPr="1C1F5BA1">
        <w:rPr>
          <w:i/>
          <w:iCs/>
        </w:rPr>
        <w:t>Unntak</w:t>
      </w:r>
      <w:r w:rsidR="00002D2A">
        <w:rPr>
          <w:i/>
          <w:iCs/>
        </w:rPr>
        <w:t xml:space="preserve"> fra kunngjøringsplikten</w:t>
      </w:r>
      <w:r w:rsidRPr="1C1F5BA1">
        <w:rPr>
          <w:i/>
          <w:iCs/>
        </w:rPr>
        <w:t xml:space="preserve"> </w:t>
      </w:r>
      <w:r w:rsidR="00002D2A">
        <w:rPr>
          <w:i/>
          <w:iCs/>
        </w:rPr>
        <w:t xml:space="preserve">for </w:t>
      </w:r>
      <w:r w:rsidR="006800F9">
        <w:rPr>
          <w:i/>
          <w:iCs/>
        </w:rPr>
        <w:t xml:space="preserve">enkelte </w:t>
      </w:r>
      <w:r w:rsidRPr="1C1F5BA1">
        <w:rPr>
          <w:i/>
          <w:iCs/>
        </w:rPr>
        <w:t xml:space="preserve">FoU </w:t>
      </w:r>
      <w:r w:rsidR="00E53BFA" w:rsidRPr="1C1F5BA1">
        <w:rPr>
          <w:i/>
          <w:iCs/>
        </w:rPr>
        <w:t>kontakter</w:t>
      </w:r>
      <w:r w:rsidRPr="1C1F5BA1">
        <w:rPr>
          <w:i/>
          <w:iCs/>
        </w:rPr>
        <w:t xml:space="preserve"> etter anskaffelsesforskrif</w:t>
      </w:r>
      <w:r w:rsidR="00425AC8" w:rsidRPr="1C1F5BA1">
        <w:rPr>
          <w:i/>
          <w:iCs/>
        </w:rPr>
        <w:t>t</w:t>
      </w:r>
      <w:r w:rsidRPr="1C1F5BA1">
        <w:rPr>
          <w:i/>
          <w:iCs/>
        </w:rPr>
        <w:t>en § 2-5</w:t>
      </w:r>
    </w:p>
    <w:p w14:paraId="7ACEFE3B" w14:textId="77777777" w:rsidR="001F2F41" w:rsidRDefault="001F2F41" w:rsidP="001F2F41">
      <w:pPr>
        <w:spacing w:line="369" w:lineRule="auto"/>
        <w:rPr>
          <w:rStyle w:val="Svakutheving"/>
          <w:rFonts w:ascii="Arial" w:hAnsi="Arial" w:cs="Arial"/>
          <w:sz w:val="24"/>
          <w:szCs w:val="24"/>
        </w:rPr>
      </w:pPr>
    </w:p>
    <w:p w14:paraId="08CC7596" w14:textId="3D3785B7" w:rsidR="00606BCE" w:rsidRPr="00EE2FEE" w:rsidRDefault="00606BCE" w:rsidP="00BC535F">
      <w:pPr>
        <w:pStyle w:val="Overskrift3"/>
        <w:numPr>
          <w:ilvl w:val="0"/>
          <w:numId w:val="15"/>
        </w:numPr>
        <w:rPr>
          <w:rStyle w:val="Svakutheving"/>
          <w:rFonts w:ascii="Arial" w:hAnsi="Arial" w:cs="Arial"/>
        </w:rPr>
      </w:pPr>
      <w:r w:rsidRPr="00EE2FEE">
        <w:rPr>
          <w:rStyle w:val="Svakutheving"/>
          <w:rFonts w:ascii="Arial" w:hAnsi="Arial" w:cs="Arial"/>
        </w:rPr>
        <w:t>Formål</w:t>
      </w:r>
      <w:r w:rsidR="001E1C4E" w:rsidRPr="00EE2FEE">
        <w:rPr>
          <w:rStyle w:val="Svakutheving"/>
          <w:rFonts w:ascii="Arial" w:hAnsi="Arial" w:cs="Arial"/>
        </w:rPr>
        <w:t xml:space="preserve"> med unntaket </w:t>
      </w:r>
    </w:p>
    <w:p w14:paraId="159BF2DB" w14:textId="77777777" w:rsidR="004D446E" w:rsidRDefault="004D446E" w:rsidP="00002D2A">
      <w:pPr>
        <w:rPr>
          <w:rFonts w:ascii="Arial" w:hAnsi="Arial" w:cs="Arial"/>
          <w:bCs/>
          <w:sz w:val="24"/>
          <w:szCs w:val="24"/>
        </w:rPr>
      </w:pPr>
    </w:p>
    <w:p w14:paraId="26C7ACA6" w14:textId="28CD992B" w:rsidR="00606BCE" w:rsidRPr="005D0F2D" w:rsidRDefault="00606BCE" w:rsidP="00002D2A">
      <w:pPr>
        <w:rPr>
          <w:rFonts w:ascii="Arial" w:hAnsi="Arial" w:cs="Arial"/>
          <w:bCs/>
          <w:sz w:val="24"/>
          <w:szCs w:val="24"/>
        </w:rPr>
      </w:pPr>
      <w:r w:rsidRPr="005D0F2D">
        <w:rPr>
          <w:rFonts w:ascii="Arial" w:hAnsi="Arial" w:cs="Arial"/>
          <w:bCs/>
          <w:sz w:val="24"/>
          <w:szCs w:val="24"/>
        </w:rPr>
        <w:t>Enkelte FoU kontr</w:t>
      </w:r>
      <w:r w:rsidR="00E53BFA">
        <w:rPr>
          <w:rFonts w:ascii="Arial" w:hAnsi="Arial" w:cs="Arial"/>
          <w:bCs/>
          <w:sz w:val="24"/>
          <w:szCs w:val="24"/>
        </w:rPr>
        <w:t>a</w:t>
      </w:r>
      <w:r w:rsidRPr="005D0F2D">
        <w:rPr>
          <w:rFonts w:ascii="Arial" w:hAnsi="Arial" w:cs="Arial"/>
          <w:bCs/>
          <w:sz w:val="24"/>
          <w:szCs w:val="24"/>
        </w:rPr>
        <w:t xml:space="preserve">kter er unntatt regelverket fordi det </w:t>
      </w:r>
      <w:r w:rsidR="00100262" w:rsidRPr="005D0F2D">
        <w:rPr>
          <w:rFonts w:ascii="Arial" w:hAnsi="Arial" w:cs="Arial"/>
          <w:bCs/>
          <w:sz w:val="24"/>
          <w:szCs w:val="24"/>
        </w:rPr>
        <w:t xml:space="preserve">som </w:t>
      </w:r>
      <w:r w:rsidRPr="005D0F2D">
        <w:rPr>
          <w:rFonts w:ascii="Arial" w:hAnsi="Arial" w:cs="Arial"/>
          <w:bCs/>
          <w:sz w:val="24"/>
          <w:szCs w:val="24"/>
        </w:rPr>
        <w:t>ofte</w:t>
      </w:r>
      <w:r w:rsidR="00100262" w:rsidRPr="005D0F2D">
        <w:rPr>
          <w:rFonts w:ascii="Arial" w:hAnsi="Arial" w:cs="Arial"/>
          <w:bCs/>
          <w:sz w:val="24"/>
          <w:szCs w:val="24"/>
        </w:rPr>
        <w:t>s</w:t>
      </w:r>
      <w:r w:rsidRPr="005D0F2D">
        <w:rPr>
          <w:rFonts w:ascii="Arial" w:hAnsi="Arial" w:cs="Arial"/>
          <w:bCs/>
          <w:sz w:val="24"/>
          <w:szCs w:val="24"/>
        </w:rPr>
        <w:t xml:space="preserve"> kreve</w:t>
      </w:r>
      <w:r w:rsidR="00100262" w:rsidRPr="005D0F2D">
        <w:rPr>
          <w:rFonts w:ascii="Arial" w:hAnsi="Arial" w:cs="Arial"/>
          <w:bCs/>
          <w:sz w:val="24"/>
          <w:szCs w:val="24"/>
        </w:rPr>
        <w:t>r</w:t>
      </w:r>
      <w:r w:rsidRPr="005D0F2D">
        <w:rPr>
          <w:rFonts w:ascii="Arial" w:hAnsi="Arial" w:cs="Arial"/>
          <w:bCs/>
          <w:sz w:val="24"/>
          <w:szCs w:val="24"/>
        </w:rPr>
        <w:t xml:space="preserve"> samarbeid mellom</w:t>
      </w:r>
      <w:r w:rsidR="00C71E8F" w:rsidRPr="005D0F2D">
        <w:rPr>
          <w:rFonts w:ascii="Arial" w:hAnsi="Arial" w:cs="Arial"/>
          <w:bCs/>
          <w:sz w:val="24"/>
          <w:szCs w:val="24"/>
        </w:rPr>
        <w:t xml:space="preserve"> </w:t>
      </w:r>
      <w:r w:rsidRPr="005D0F2D">
        <w:rPr>
          <w:rFonts w:ascii="Arial" w:hAnsi="Arial" w:cs="Arial"/>
          <w:bCs/>
          <w:sz w:val="24"/>
          <w:szCs w:val="24"/>
        </w:rPr>
        <w:t>pa</w:t>
      </w:r>
      <w:r w:rsidR="006F584A" w:rsidRPr="005D0F2D">
        <w:rPr>
          <w:rFonts w:ascii="Arial" w:hAnsi="Arial" w:cs="Arial"/>
          <w:bCs/>
          <w:sz w:val="24"/>
          <w:szCs w:val="24"/>
        </w:rPr>
        <w:t>r</w:t>
      </w:r>
      <w:r w:rsidRPr="005D0F2D">
        <w:rPr>
          <w:rFonts w:ascii="Arial" w:hAnsi="Arial" w:cs="Arial"/>
          <w:bCs/>
          <w:sz w:val="24"/>
          <w:szCs w:val="24"/>
        </w:rPr>
        <w:t>tene som har mer til felles med et parterskap- og investe</w:t>
      </w:r>
      <w:r w:rsidR="006F584A" w:rsidRPr="005D0F2D">
        <w:rPr>
          <w:rFonts w:ascii="Arial" w:hAnsi="Arial" w:cs="Arial"/>
          <w:bCs/>
          <w:sz w:val="24"/>
          <w:szCs w:val="24"/>
        </w:rPr>
        <w:t>r</w:t>
      </w:r>
      <w:r w:rsidRPr="005D0F2D">
        <w:rPr>
          <w:rFonts w:ascii="Arial" w:hAnsi="Arial" w:cs="Arial"/>
          <w:bCs/>
          <w:sz w:val="24"/>
          <w:szCs w:val="24"/>
        </w:rPr>
        <w:t>ingslignende forhold, enn med et forhold mellom en levera</w:t>
      </w:r>
      <w:r w:rsidR="00F85876" w:rsidRPr="005D0F2D">
        <w:rPr>
          <w:rFonts w:ascii="Arial" w:hAnsi="Arial" w:cs="Arial"/>
          <w:bCs/>
          <w:sz w:val="24"/>
          <w:szCs w:val="24"/>
        </w:rPr>
        <w:t>n</w:t>
      </w:r>
      <w:r w:rsidRPr="005D0F2D">
        <w:rPr>
          <w:rFonts w:ascii="Arial" w:hAnsi="Arial" w:cs="Arial"/>
          <w:bCs/>
          <w:sz w:val="24"/>
          <w:szCs w:val="24"/>
        </w:rPr>
        <w:t>dør og en kjøper.</w:t>
      </w:r>
    </w:p>
    <w:p w14:paraId="35F8A808" w14:textId="77777777" w:rsidR="00DD44C5" w:rsidRDefault="00DD44C5" w:rsidP="00DD44C5">
      <w:pPr>
        <w:pStyle w:val="Overskrift1"/>
        <w:numPr>
          <w:ilvl w:val="0"/>
          <w:numId w:val="0"/>
        </w:numPr>
        <w:spacing w:before="0"/>
        <w:rPr>
          <w:rStyle w:val="Svakutheving"/>
          <w:rFonts w:ascii="Arial" w:hAnsi="Arial" w:cs="Arial"/>
          <w:sz w:val="24"/>
          <w:szCs w:val="24"/>
        </w:rPr>
      </w:pPr>
    </w:p>
    <w:p w14:paraId="08EFB029" w14:textId="27E0815D" w:rsidR="00606BCE" w:rsidRDefault="004806E1" w:rsidP="00DD44C5">
      <w:pPr>
        <w:pStyle w:val="Overskrift1"/>
        <w:numPr>
          <w:ilvl w:val="0"/>
          <w:numId w:val="15"/>
        </w:numPr>
        <w:spacing w:before="0"/>
        <w:rPr>
          <w:rStyle w:val="Svakutheving"/>
          <w:rFonts w:ascii="Arial" w:hAnsi="Arial" w:cs="Arial"/>
          <w:sz w:val="24"/>
          <w:szCs w:val="24"/>
        </w:rPr>
      </w:pPr>
      <w:r>
        <w:rPr>
          <w:rStyle w:val="Svakutheving"/>
          <w:rFonts w:ascii="Arial" w:hAnsi="Arial" w:cs="Arial"/>
          <w:sz w:val="24"/>
          <w:szCs w:val="24"/>
        </w:rPr>
        <w:t>Grunnleggende vilkår f</w:t>
      </w:r>
      <w:r w:rsidR="001E1C4E" w:rsidRPr="007970CB">
        <w:rPr>
          <w:rStyle w:val="Svakutheving"/>
          <w:rFonts w:ascii="Arial" w:hAnsi="Arial" w:cs="Arial"/>
          <w:sz w:val="24"/>
          <w:szCs w:val="24"/>
        </w:rPr>
        <w:t>or å unnta FoU kontrakter</w:t>
      </w:r>
      <w:r w:rsidR="00AC4C77">
        <w:rPr>
          <w:rStyle w:val="Svakutheving"/>
          <w:rFonts w:ascii="Arial" w:hAnsi="Arial" w:cs="Arial"/>
          <w:sz w:val="24"/>
          <w:szCs w:val="24"/>
        </w:rPr>
        <w:t xml:space="preserve"> fra anskaffelsesregelverket</w:t>
      </w:r>
    </w:p>
    <w:p w14:paraId="33907A8D" w14:textId="77777777" w:rsidR="00D10FC5" w:rsidRDefault="00D10FC5" w:rsidP="00D10F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72833"/>
        </w:rPr>
      </w:pPr>
    </w:p>
    <w:p w14:paraId="0D246627" w14:textId="77777777" w:rsidR="00B507A1" w:rsidRDefault="007E756E" w:rsidP="00B507A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72833"/>
        </w:rPr>
      </w:pPr>
      <w:r>
        <w:rPr>
          <w:rFonts w:ascii="Arial" w:hAnsi="Arial" w:cs="Arial"/>
          <w:color w:val="272833"/>
        </w:rPr>
        <w:t xml:space="preserve">Det må være en </w:t>
      </w:r>
      <w:r w:rsidR="00960FE2">
        <w:rPr>
          <w:rFonts w:ascii="Arial" w:hAnsi="Arial" w:cs="Arial"/>
          <w:color w:val="272833"/>
        </w:rPr>
        <w:t>kontrakt</w:t>
      </w:r>
      <w:r w:rsidR="00017C22">
        <w:rPr>
          <w:rFonts w:ascii="Arial" w:hAnsi="Arial" w:cs="Arial"/>
          <w:color w:val="272833"/>
        </w:rPr>
        <w:t xml:space="preserve"> om tjeneste</w:t>
      </w:r>
      <w:r w:rsidR="009F6952">
        <w:rPr>
          <w:rFonts w:ascii="Arial" w:hAnsi="Arial" w:cs="Arial"/>
          <w:color w:val="272833"/>
        </w:rPr>
        <w:t>r</w:t>
      </w:r>
    </w:p>
    <w:p w14:paraId="6D4AD350" w14:textId="77777777" w:rsidR="00B507A1" w:rsidRDefault="006F0972" w:rsidP="00B507A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72833"/>
        </w:rPr>
      </w:pPr>
      <w:r w:rsidRPr="00B507A1">
        <w:rPr>
          <w:rFonts w:ascii="Arial" w:hAnsi="Arial" w:cs="Arial"/>
          <w:color w:val="272833"/>
        </w:rPr>
        <w:t xml:space="preserve">Hovedelementet </w:t>
      </w:r>
      <w:r w:rsidR="00464EEA" w:rsidRPr="00B507A1">
        <w:rPr>
          <w:rFonts w:ascii="Arial" w:hAnsi="Arial" w:cs="Arial"/>
        </w:rPr>
        <w:t>i kontrakten må være forskning og utvikling</w:t>
      </w:r>
      <w:r w:rsidR="00A82883" w:rsidRPr="00B507A1">
        <w:rPr>
          <w:rFonts w:ascii="Arial" w:hAnsi="Arial" w:cs="Arial"/>
        </w:rPr>
        <w:t xml:space="preserve">. </w:t>
      </w:r>
    </w:p>
    <w:p w14:paraId="636E783B" w14:textId="28736087" w:rsidR="00A25BD7" w:rsidRPr="00B507A1" w:rsidRDefault="00A25BD7" w:rsidP="00B507A1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72833"/>
        </w:rPr>
      </w:pPr>
      <w:r w:rsidRPr="00B507A1">
        <w:rPr>
          <w:rFonts w:ascii="Arial" w:hAnsi="Arial" w:cs="Arial"/>
        </w:rPr>
        <w:t>Hensikten</w:t>
      </w:r>
      <w:r w:rsidR="0017229B" w:rsidRPr="00B507A1">
        <w:rPr>
          <w:rFonts w:ascii="Arial" w:hAnsi="Arial" w:cs="Arial"/>
        </w:rPr>
        <w:t xml:space="preserve"> må være å fremskaffe ny kunnskap</w:t>
      </w:r>
    </w:p>
    <w:p w14:paraId="4E4B9CE4" w14:textId="77777777" w:rsidR="008B720A" w:rsidRDefault="008B720A" w:rsidP="00CC7D37">
      <w:pPr>
        <w:pStyle w:val="Default"/>
        <w:rPr>
          <w:rFonts w:ascii="Arial" w:hAnsi="Arial" w:cs="Arial"/>
          <w:b/>
        </w:rPr>
      </w:pPr>
    </w:p>
    <w:p w14:paraId="07012643" w14:textId="1FDE5D74" w:rsidR="00395861" w:rsidRPr="002B22B1" w:rsidRDefault="00395861" w:rsidP="00CC7D37">
      <w:pPr>
        <w:pStyle w:val="Default"/>
        <w:rPr>
          <w:rFonts w:ascii="Arial" w:hAnsi="Arial" w:cs="Arial"/>
          <w:b/>
          <w:sz w:val="22"/>
          <w:szCs w:val="22"/>
        </w:rPr>
      </w:pPr>
      <w:r w:rsidRPr="002B22B1">
        <w:rPr>
          <w:rFonts w:ascii="Arial" w:hAnsi="Arial" w:cs="Arial"/>
          <w:b/>
          <w:sz w:val="22"/>
          <w:szCs w:val="22"/>
        </w:rPr>
        <w:t xml:space="preserve">Ad </w:t>
      </w:r>
      <w:r w:rsidR="00B507A1">
        <w:rPr>
          <w:rFonts w:ascii="Arial" w:hAnsi="Arial" w:cs="Arial"/>
          <w:b/>
          <w:sz w:val="22"/>
          <w:szCs w:val="22"/>
        </w:rPr>
        <w:t>i</w:t>
      </w:r>
      <w:r w:rsidR="002B22B1" w:rsidRPr="002B22B1">
        <w:rPr>
          <w:rFonts w:ascii="Arial" w:hAnsi="Arial" w:cs="Arial"/>
          <w:b/>
          <w:sz w:val="22"/>
          <w:szCs w:val="22"/>
        </w:rPr>
        <w:t>:</w:t>
      </w:r>
      <w:r w:rsidRPr="002B22B1">
        <w:rPr>
          <w:rFonts w:ascii="Arial" w:hAnsi="Arial" w:cs="Arial"/>
          <w:b/>
          <w:sz w:val="22"/>
          <w:szCs w:val="22"/>
        </w:rPr>
        <w:t xml:space="preserve"> </w:t>
      </w:r>
    </w:p>
    <w:p w14:paraId="73364A8B" w14:textId="3B1EC813" w:rsidR="007E756E" w:rsidRDefault="007E756E" w:rsidP="00002D2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8431A">
        <w:rPr>
          <w:rFonts w:ascii="Arial" w:hAnsi="Arial" w:cs="Arial"/>
          <w:bCs/>
        </w:rPr>
        <w:t xml:space="preserve">Varer faller utenfor, noe som betyr at </w:t>
      </w:r>
      <w:r>
        <w:rPr>
          <w:rFonts w:ascii="Arial" w:hAnsi="Arial" w:cs="Arial"/>
          <w:bCs/>
        </w:rPr>
        <w:t xml:space="preserve">det ikke er unntak i regelverket </w:t>
      </w:r>
      <w:r w:rsidRPr="00F8431A">
        <w:rPr>
          <w:rFonts w:ascii="Arial" w:hAnsi="Arial" w:cs="Arial"/>
          <w:bCs/>
        </w:rPr>
        <w:t xml:space="preserve">for kjøp av varer. Det samme gjelder tjenester som ikke direkte er FoU tjenester, selv om tjenestene kan knyttes tett opp til FoU tjenesten. </w:t>
      </w:r>
    </w:p>
    <w:p w14:paraId="26EE653C" w14:textId="77777777" w:rsidR="00FF636B" w:rsidRPr="00160F9E" w:rsidRDefault="00FF636B" w:rsidP="007E756E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14:paraId="50180E4F" w14:textId="20675A61" w:rsidR="007E756E" w:rsidRPr="002B22B1" w:rsidRDefault="00B15155" w:rsidP="00CC7D37">
      <w:pPr>
        <w:pStyle w:val="Default"/>
        <w:rPr>
          <w:rFonts w:ascii="Arial" w:hAnsi="Arial" w:cs="Arial"/>
          <w:b/>
          <w:sz w:val="22"/>
          <w:szCs w:val="22"/>
        </w:rPr>
      </w:pPr>
      <w:r w:rsidRPr="002B22B1">
        <w:rPr>
          <w:rFonts w:ascii="Arial" w:hAnsi="Arial" w:cs="Arial"/>
          <w:b/>
          <w:sz w:val="22"/>
          <w:szCs w:val="22"/>
        </w:rPr>
        <w:t xml:space="preserve">Ad </w:t>
      </w:r>
      <w:r w:rsidR="00B507A1">
        <w:rPr>
          <w:rFonts w:ascii="Arial" w:hAnsi="Arial" w:cs="Arial"/>
          <w:b/>
          <w:sz w:val="22"/>
          <w:szCs w:val="22"/>
        </w:rPr>
        <w:t>ii</w:t>
      </w:r>
      <w:r w:rsidR="00242B23">
        <w:rPr>
          <w:rFonts w:ascii="Arial" w:hAnsi="Arial" w:cs="Arial"/>
          <w:b/>
          <w:sz w:val="22"/>
          <w:szCs w:val="22"/>
        </w:rPr>
        <w:t>:</w:t>
      </w:r>
    </w:p>
    <w:p w14:paraId="78A04130" w14:textId="0AFDF88C" w:rsidR="00CC7D37" w:rsidRPr="00F8431A" w:rsidRDefault="00606BCE" w:rsidP="00CC7D37">
      <w:pPr>
        <w:pStyle w:val="Default"/>
        <w:rPr>
          <w:rFonts w:ascii="Arial" w:hAnsi="Arial" w:cs="Arial"/>
          <w:bCs/>
        </w:rPr>
      </w:pPr>
      <w:r w:rsidRPr="00F8431A">
        <w:rPr>
          <w:rFonts w:ascii="Arial" w:hAnsi="Arial" w:cs="Arial"/>
          <w:bCs/>
        </w:rPr>
        <w:t>Unnt</w:t>
      </w:r>
      <w:r w:rsidR="00242B23">
        <w:rPr>
          <w:rFonts w:ascii="Arial" w:hAnsi="Arial" w:cs="Arial"/>
          <w:bCs/>
        </w:rPr>
        <w:t>a</w:t>
      </w:r>
      <w:r w:rsidRPr="00F8431A">
        <w:rPr>
          <w:rFonts w:ascii="Arial" w:hAnsi="Arial" w:cs="Arial"/>
          <w:bCs/>
        </w:rPr>
        <w:t xml:space="preserve">ket </w:t>
      </w:r>
      <w:r w:rsidR="009026B7" w:rsidRPr="00F8431A">
        <w:rPr>
          <w:rFonts w:ascii="Arial" w:hAnsi="Arial" w:cs="Arial"/>
          <w:bCs/>
        </w:rPr>
        <w:t xml:space="preserve">omfatter kun </w:t>
      </w:r>
      <w:r w:rsidRPr="00F8431A">
        <w:rPr>
          <w:rFonts w:ascii="Arial" w:hAnsi="Arial" w:cs="Arial"/>
          <w:bCs/>
        </w:rPr>
        <w:t xml:space="preserve">FoU </w:t>
      </w:r>
      <w:r w:rsidR="00BE14B1" w:rsidRPr="00F8431A">
        <w:rPr>
          <w:rFonts w:ascii="Arial" w:hAnsi="Arial" w:cs="Arial"/>
          <w:bCs/>
        </w:rPr>
        <w:t xml:space="preserve">kontrakter </w:t>
      </w:r>
      <w:r w:rsidR="00F85926" w:rsidRPr="00F8431A">
        <w:rPr>
          <w:rFonts w:ascii="Arial" w:hAnsi="Arial" w:cs="Arial"/>
          <w:bCs/>
        </w:rPr>
        <w:t xml:space="preserve">hvor </w:t>
      </w:r>
      <w:r w:rsidR="00374B95" w:rsidRPr="00F8431A">
        <w:rPr>
          <w:rFonts w:ascii="Arial" w:hAnsi="Arial" w:cs="Arial"/>
        </w:rPr>
        <w:t xml:space="preserve">forsknings- eller utviklingsdelen utgjør </w:t>
      </w:r>
      <w:r w:rsidR="00374B95" w:rsidRPr="00F8431A">
        <w:rPr>
          <w:rFonts w:ascii="Arial" w:hAnsi="Arial" w:cs="Arial"/>
          <w:i/>
          <w:iCs/>
        </w:rPr>
        <w:t>hovedelement</w:t>
      </w:r>
      <w:r w:rsidR="00F85926" w:rsidRPr="00F8431A">
        <w:rPr>
          <w:rFonts w:ascii="Arial" w:hAnsi="Arial" w:cs="Arial"/>
          <w:bCs/>
          <w:i/>
          <w:iCs/>
        </w:rPr>
        <w:t xml:space="preserve"> </w:t>
      </w:r>
      <w:r w:rsidR="00F85926" w:rsidRPr="00F8431A">
        <w:rPr>
          <w:rFonts w:ascii="Arial" w:hAnsi="Arial" w:cs="Arial"/>
          <w:bCs/>
        </w:rPr>
        <w:t>i kont</w:t>
      </w:r>
      <w:r w:rsidR="00F85876" w:rsidRPr="00F8431A">
        <w:rPr>
          <w:rFonts w:ascii="Arial" w:hAnsi="Arial" w:cs="Arial"/>
          <w:bCs/>
        </w:rPr>
        <w:t>r</w:t>
      </w:r>
      <w:r w:rsidR="00F85926" w:rsidRPr="00F8431A">
        <w:rPr>
          <w:rFonts w:ascii="Arial" w:hAnsi="Arial" w:cs="Arial"/>
          <w:bCs/>
        </w:rPr>
        <w:t>akten</w:t>
      </w:r>
      <w:r w:rsidR="007951A9" w:rsidRPr="00F8431A">
        <w:rPr>
          <w:rFonts w:ascii="Arial" w:hAnsi="Arial" w:cs="Arial"/>
          <w:bCs/>
        </w:rPr>
        <w:t xml:space="preserve">. </w:t>
      </w:r>
      <w:r w:rsidR="00160F9E">
        <w:rPr>
          <w:rFonts w:ascii="Arial" w:hAnsi="Arial" w:cs="Arial"/>
        </w:rPr>
        <w:t>Dvs. at der forsknings- og utvikling</w:t>
      </w:r>
      <w:r w:rsidR="005E1D42">
        <w:rPr>
          <w:rFonts w:ascii="Arial" w:hAnsi="Arial" w:cs="Arial"/>
        </w:rPr>
        <w:t>s</w:t>
      </w:r>
      <w:r w:rsidR="00160F9E">
        <w:rPr>
          <w:rFonts w:ascii="Arial" w:hAnsi="Arial" w:cs="Arial"/>
        </w:rPr>
        <w:t xml:space="preserve">elementet er underordnet, </w:t>
      </w:r>
      <w:r w:rsidR="001E07E2">
        <w:rPr>
          <w:rFonts w:ascii="Arial" w:hAnsi="Arial" w:cs="Arial"/>
        </w:rPr>
        <w:t>gjelder ikke</w:t>
      </w:r>
      <w:r w:rsidR="00A13C65">
        <w:rPr>
          <w:rFonts w:ascii="Arial" w:hAnsi="Arial" w:cs="Arial"/>
        </w:rPr>
        <w:t xml:space="preserve"> unntaket. De</w:t>
      </w:r>
      <w:r w:rsidR="009E781E">
        <w:rPr>
          <w:rFonts w:ascii="Arial" w:hAnsi="Arial" w:cs="Arial"/>
        </w:rPr>
        <w:t>tte</w:t>
      </w:r>
      <w:r w:rsidR="00C8165D">
        <w:rPr>
          <w:rFonts w:ascii="Arial" w:hAnsi="Arial" w:cs="Arial"/>
        </w:rPr>
        <w:t xml:space="preserve"> </w:t>
      </w:r>
      <w:r w:rsidR="00A13C65">
        <w:rPr>
          <w:rFonts w:ascii="Arial" w:hAnsi="Arial" w:cs="Arial"/>
        </w:rPr>
        <w:t>gjelder</w:t>
      </w:r>
      <w:r w:rsidR="00DF321D">
        <w:rPr>
          <w:rFonts w:ascii="Arial" w:hAnsi="Arial" w:cs="Arial"/>
        </w:rPr>
        <w:t xml:space="preserve"> f.eks.</w:t>
      </w:r>
      <w:r w:rsidR="00A13C65">
        <w:rPr>
          <w:rFonts w:ascii="Arial" w:hAnsi="Arial" w:cs="Arial"/>
        </w:rPr>
        <w:t xml:space="preserve"> rene</w:t>
      </w:r>
      <w:r w:rsidR="009F738A">
        <w:rPr>
          <w:rFonts w:ascii="Arial" w:hAnsi="Arial" w:cs="Arial"/>
        </w:rPr>
        <w:t xml:space="preserve"> utrednin</w:t>
      </w:r>
      <w:r w:rsidR="00AB7E40">
        <w:rPr>
          <w:rFonts w:ascii="Arial" w:hAnsi="Arial" w:cs="Arial"/>
        </w:rPr>
        <w:t>ger</w:t>
      </w:r>
      <w:r w:rsidR="009F738A">
        <w:rPr>
          <w:rFonts w:ascii="Arial" w:hAnsi="Arial" w:cs="Arial"/>
        </w:rPr>
        <w:t xml:space="preserve"> og avhandlinger samt</w:t>
      </w:r>
      <w:r w:rsidR="00DF321D">
        <w:rPr>
          <w:rFonts w:ascii="Arial" w:hAnsi="Arial" w:cs="Arial"/>
        </w:rPr>
        <w:t xml:space="preserve"> ren innsamling og sys</w:t>
      </w:r>
      <w:r w:rsidR="00CC7D37">
        <w:rPr>
          <w:rFonts w:ascii="Arial" w:hAnsi="Arial" w:cs="Arial"/>
        </w:rPr>
        <w:t>tematisering av data.</w:t>
      </w:r>
      <w:r w:rsidR="00822AFF">
        <w:rPr>
          <w:rFonts w:ascii="Arial" w:hAnsi="Arial" w:cs="Arial"/>
        </w:rPr>
        <w:t xml:space="preserve"> Det avgjørende er om</w:t>
      </w:r>
      <w:r w:rsidR="00047FF5">
        <w:rPr>
          <w:rFonts w:ascii="Arial" w:hAnsi="Arial" w:cs="Arial"/>
        </w:rPr>
        <w:t xml:space="preserve"> kontrakten reelt sett er en</w:t>
      </w:r>
      <w:r w:rsidR="00CD6009">
        <w:rPr>
          <w:rFonts w:ascii="Arial" w:hAnsi="Arial" w:cs="Arial"/>
        </w:rPr>
        <w:t xml:space="preserve"> </w:t>
      </w:r>
      <w:r w:rsidR="00000FBC">
        <w:rPr>
          <w:rFonts w:ascii="Arial" w:hAnsi="Arial" w:cs="Arial"/>
        </w:rPr>
        <w:t>forsikrings</w:t>
      </w:r>
      <w:r w:rsidR="00CD6009">
        <w:rPr>
          <w:rFonts w:ascii="Arial" w:hAnsi="Arial" w:cs="Arial"/>
        </w:rPr>
        <w:t>- og utviklingskontrakt</w:t>
      </w:r>
      <w:r w:rsidR="00A3139B">
        <w:rPr>
          <w:rFonts w:ascii="Arial" w:hAnsi="Arial" w:cs="Arial"/>
        </w:rPr>
        <w:t>.</w:t>
      </w:r>
    </w:p>
    <w:p w14:paraId="5A00D3D8" w14:textId="77777777" w:rsidR="004E2E53" w:rsidRDefault="004E2E53" w:rsidP="00CC7D37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</w:rPr>
      </w:pPr>
    </w:p>
    <w:p w14:paraId="60A4B6E9" w14:textId="7AAFFA72" w:rsidR="00CC7D37" w:rsidRPr="002B22B1" w:rsidRDefault="0017229B" w:rsidP="00CC7D37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sz w:val="22"/>
          <w:szCs w:val="22"/>
        </w:rPr>
      </w:pPr>
      <w:r w:rsidRPr="002B22B1">
        <w:rPr>
          <w:rFonts w:ascii="Arial" w:hAnsi="Arial" w:cs="Arial"/>
          <w:b/>
          <w:sz w:val="22"/>
          <w:szCs w:val="22"/>
        </w:rPr>
        <w:t>A</w:t>
      </w:r>
      <w:r w:rsidR="009F2BDE" w:rsidRPr="002B22B1">
        <w:rPr>
          <w:rFonts w:ascii="Arial" w:hAnsi="Arial" w:cs="Arial"/>
          <w:b/>
          <w:sz w:val="22"/>
          <w:szCs w:val="22"/>
        </w:rPr>
        <w:t xml:space="preserve">d </w:t>
      </w:r>
      <w:r w:rsidR="00242B23">
        <w:rPr>
          <w:rFonts w:ascii="Arial" w:hAnsi="Arial" w:cs="Arial"/>
          <w:b/>
          <w:sz w:val="22"/>
          <w:szCs w:val="22"/>
        </w:rPr>
        <w:t>iii</w:t>
      </w:r>
      <w:r w:rsidR="002B22B1" w:rsidRPr="002B22B1">
        <w:rPr>
          <w:rFonts w:ascii="Arial" w:hAnsi="Arial" w:cs="Arial"/>
          <w:b/>
          <w:sz w:val="22"/>
          <w:szCs w:val="22"/>
        </w:rPr>
        <w:t>:</w:t>
      </w:r>
    </w:p>
    <w:p w14:paraId="3F19EFA2" w14:textId="45627C74" w:rsidR="00FE09EB" w:rsidRPr="00AA18C5" w:rsidRDefault="009F2BDE" w:rsidP="00002D2A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6426BD" w:rsidRPr="005F7611">
        <w:rPr>
          <w:rFonts w:ascii="Arial" w:hAnsi="Arial" w:cs="Arial"/>
          <w:color w:val="000000"/>
          <w:sz w:val="24"/>
          <w:szCs w:val="24"/>
        </w:rPr>
        <w:t>ensikten med kont</w:t>
      </w:r>
      <w:r w:rsidR="00C4030D" w:rsidRPr="005F7611">
        <w:rPr>
          <w:rFonts w:ascii="Arial" w:hAnsi="Arial" w:cs="Arial"/>
          <w:color w:val="000000"/>
          <w:sz w:val="24"/>
          <w:szCs w:val="24"/>
        </w:rPr>
        <w:t>r</w:t>
      </w:r>
      <w:r w:rsidR="006426BD" w:rsidRPr="005F7611">
        <w:rPr>
          <w:rFonts w:ascii="Arial" w:hAnsi="Arial" w:cs="Arial"/>
          <w:color w:val="000000"/>
          <w:sz w:val="24"/>
          <w:szCs w:val="24"/>
        </w:rPr>
        <w:t xml:space="preserve">akten </w:t>
      </w:r>
      <w:r w:rsidR="00397CBB">
        <w:rPr>
          <w:rFonts w:ascii="Arial" w:hAnsi="Arial" w:cs="Arial"/>
          <w:color w:val="000000"/>
          <w:sz w:val="24"/>
          <w:szCs w:val="24"/>
        </w:rPr>
        <w:t xml:space="preserve">må </w:t>
      </w:r>
      <w:r w:rsidR="006426BD" w:rsidRPr="005F7611">
        <w:rPr>
          <w:rFonts w:ascii="Arial" w:hAnsi="Arial" w:cs="Arial"/>
          <w:color w:val="000000"/>
          <w:sz w:val="24"/>
          <w:szCs w:val="24"/>
        </w:rPr>
        <w:t>være</w:t>
      </w:r>
      <w:r w:rsidR="006C3EE1" w:rsidRPr="005F7611">
        <w:rPr>
          <w:rFonts w:ascii="Arial" w:hAnsi="Arial" w:cs="Arial"/>
          <w:color w:val="000000"/>
          <w:sz w:val="24"/>
          <w:szCs w:val="24"/>
        </w:rPr>
        <w:t xml:space="preserve"> å fremskaffe ny kunnskap eventuelt utvikle eller videreutvikle </w:t>
      </w:r>
      <w:r w:rsidR="004C53CD" w:rsidRPr="005F7611">
        <w:rPr>
          <w:rFonts w:ascii="Arial" w:hAnsi="Arial" w:cs="Arial"/>
          <w:color w:val="000000"/>
          <w:sz w:val="24"/>
          <w:szCs w:val="24"/>
        </w:rPr>
        <w:t xml:space="preserve">eksisterende </w:t>
      </w:r>
      <w:r w:rsidR="006C3EE1" w:rsidRPr="005F7611">
        <w:rPr>
          <w:rFonts w:ascii="Arial" w:hAnsi="Arial" w:cs="Arial"/>
          <w:color w:val="000000"/>
          <w:sz w:val="24"/>
          <w:szCs w:val="24"/>
        </w:rPr>
        <w:t>løsninger (herunder teknologi, behandlingsopplegg, modeller for tjenestens innhold, mv.)</w:t>
      </w:r>
      <w:r w:rsidR="007D58F5" w:rsidRPr="005F7611">
        <w:rPr>
          <w:rFonts w:ascii="Arial" w:hAnsi="Arial" w:cs="Arial"/>
          <w:color w:val="000000"/>
          <w:sz w:val="24"/>
          <w:szCs w:val="24"/>
        </w:rPr>
        <w:t xml:space="preserve">, </w:t>
      </w:r>
      <w:r w:rsidR="007651CD" w:rsidRPr="005F7611">
        <w:rPr>
          <w:rFonts w:ascii="Arial" w:hAnsi="Arial" w:cs="Arial"/>
          <w:color w:val="000000"/>
          <w:sz w:val="24"/>
          <w:szCs w:val="24"/>
        </w:rPr>
        <w:t>K</w:t>
      </w:r>
      <w:r w:rsidR="00832BBA" w:rsidRPr="005F7611">
        <w:rPr>
          <w:rFonts w:ascii="Arial" w:hAnsi="Arial" w:cs="Arial"/>
          <w:color w:val="000000"/>
          <w:sz w:val="24"/>
          <w:szCs w:val="24"/>
        </w:rPr>
        <w:t>ontrakten</w:t>
      </w:r>
      <w:r w:rsidR="007651CD" w:rsidRPr="005F7611">
        <w:rPr>
          <w:rFonts w:ascii="Arial" w:hAnsi="Arial" w:cs="Arial"/>
          <w:color w:val="000000"/>
          <w:sz w:val="24"/>
          <w:szCs w:val="24"/>
        </w:rPr>
        <w:t xml:space="preserve"> må altså ha</w:t>
      </w:r>
      <w:r w:rsidR="006C3EE1" w:rsidRPr="005F7611">
        <w:rPr>
          <w:rFonts w:ascii="Arial" w:hAnsi="Arial" w:cs="Arial"/>
          <w:color w:val="000000"/>
          <w:sz w:val="24"/>
          <w:szCs w:val="24"/>
        </w:rPr>
        <w:t xml:space="preserve"> </w:t>
      </w:r>
      <w:r w:rsidR="00832BBA" w:rsidRPr="005F7611">
        <w:rPr>
          <w:rFonts w:ascii="Arial" w:hAnsi="Arial" w:cs="Arial"/>
          <w:color w:val="000000"/>
          <w:sz w:val="24"/>
          <w:szCs w:val="24"/>
        </w:rPr>
        <w:t>som</w:t>
      </w:r>
      <w:r w:rsidR="006C3EE1" w:rsidRPr="005F7611">
        <w:rPr>
          <w:rFonts w:ascii="Arial" w:hAnsi="Arial" w:cs="Arial"/>
          <w:color w:val="000000"/>
          <w:sz w:val="24"/>
          <w:szCs w:val="24"/>
        </w:rPr>
        <w:t xml:space="preserve"> formål å fremskaffe noe som ikke er tilgjengelig i dagens marked.</w:t>
      </w:r>
      <w:r w:rsidR="00FE09EB">
        <w:rPr>
          <w:rFonts w:ascii="Arial" w:hAnsi="Arial" w:cs="Arial"/>
          <w:color w:val="000000"/>
        </w:rPr>
        <w:t xml:space="preserve"> </w:t>
      </w:r>
      <w:r w:rsidR="001F4BEB" w:rsidRPr="001F4BEB">
        <w:rPr>
          <w:rStyle w:val="Utheving"/>
          <w:rFonts w:ascii="Arial" w:hAnsi="Arial" w:cs="Arial"/>
          <w:i w:val="0"/>
          <w:iCs w:val="0"/>
          <w:color w:val="272833"/>
          <w:sz w:val="24"/>
          <w:szCs w:val="24"/>
          <w:shd w:val="clear" w:color="auto" w:fill="FFFFFF"/>
        </w:rPr>
        <w:t xml:space="preserve">Oppdragsgiveren må kunne </w:t>
      </w:r>
      <w:r w:rsidR="001F4BEB" w:rsidRPr="005B0AFC">
        <w:rPr>
          <w:rStyle w:val="Utheving"/>
          <w:rFonts w:ascii="Arial" w:hAnsi="Arial" w:cs="Arial"/>
          <w:color w:val="272833"/>
          <w:sz w:val="24"/>
          <w:szCs w:val="24"/>
          <w:shd w:val="clear" w:color="auto" w:fill="FFFFFF"/>
        </w:rPr>
        <w:t>sannsynliggjøre</w:t>
      </w:r>
      <w:r w:rsidR="001F4BEB" w:rsidRPr="001F4BEB">
        <w:rPr>
          <w:rStyle w:val="Utheving"/>
          <w:rFonts w:ascii="Arial" w:hAnsi="Arial" w:cs="Arial"/>
          <w:i w:val="0"/>
          <w:iCs w:val="0"/>
          <w:color w:val="272833"/>
          <w:sz w:val="24"/>
          <w:szCs w:val="24"/>
          <w:shd w:val="clear" w:color="auto" w:fill="FFFFFF"/>
        </w:rPr>
        <w:t xml:space="preserve"> at resultatet av arbeidet vil føre til ny kunnskap eller teknologi eller til ny bruk av </w:t>
      </w:r>
      <w:r w:rsidR="001F4BEB" w:rsidRPr="001F4BEB">
        <w:rPr>
          <w:rStyle w:val="Utheving"/>
          <w:rFonts w:ascii="Arial" w:hAnsi="Arial" w:cs="Arial"/>
          <w:i w:val="0"/>
          <w:iCs w:val="0"/>
          <w:color w:val="272833"/>
          <w:sz w:val="24"/>
          <w:szCs w:val="24"/>
          <w:shd w:val="clear" w:color="auto" w:fill="FFFFFF"/>
        </w:rPr>
        <w:lastRenderedPageBreak/>
        <w:t>eksisterende teknologi.</w:t>
      </w:r>
    </w:p>
    <w:p w14:paraId="4C769206" w14:textId="77777777" w:rsidR="00552CFA" w:rsidRPr="00D84C5F" w:rsidRDefault="00552CFA" w:rsidP="000120A5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i/>
          <w:iCs/>
          <w:color w:val="000000"/>
          <w:lang w:val="nb"/>
        </w:rPr>
      </w:pPr>
    </w:p>
    <w:p w14:paraId="7B2E592C" w14:textId="354FEE92" w:rsidR="00552CFA" w:rsidRPr="002B22B1" w:rsidRDefault="00D84C5F" w:rsidP="00202212">
      <w:pPr>
        <w:pStyle w:val="Overskrift2"/>
        <w:numPr>
          <w:ilvl w:val="0"/>
          <w:numId w:val="15"/>
        </w:numPr>
        <w:rPr>
          <w:i/>
          <w:iCs/>
        </w:rPr>
      </w:pPr>
      <w:r w:rsidRPr="002B22B1">
        <w:rPr>
          <w:i/>
          <w:iCs/>
        </w:rPr>
        <w:t>Avgjørende kriterier</w:t>
      </w:r>
    </w:p>
    <w:p w14:paraId="1F3E70C7" w14:textId="77777777" w:rsidR="00200893" w:rsidRDefault="00200893" w:rsidP="00200893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  <w:lang w:val="nb-NO"/>
        </w:rPr>
      </w:pPr>
    </w:p>
    <w:p w14:paraId="79064F90" w14:textId="02C81C07" w:rsidR="00B85A8E" w:rsidRPr="000120A5" w:rsidRDefault="00B85A8E" w:rsidP="0007225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nb"/>
        </w:rPr>
      </w:pPr>
      <w:r>
        <w:rPr>
          <w:rFonts w:ascii="Arial" w:hAnsi="Arial" w:cs="Arial"/>
          <w:bCs/>
        </w:rPr>
        <w:t>Unntaket</w:t>
      </w:r>
      <w:r w:rsidRPr="005936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omfatter </w:t>
      </w:r>
      <w:r w:rsidRPr="005936B8">
        <w:rPr>
          <w:rFonts w:ascii="Arial" w:hAnsi="Arial" w:cs="Arial"/>
          <w:bCs/>
        </w:rPr>
        <w:t xml:space="preserve">to </w:t>
      </w:r>
      <w:r w:rsidRPr="00D228FC">
        <w:rPr>
          <w:rFonts w:ascii="Arial" w:hAnsi="Arial" w:cs="Arial"/>
          <w:bCs/>
          <w:i/>
          <w:iCs/>
        </w:rPr>
        <w:t>alternative vilkår</w:t>
      </w:r>
      <w:r>
        <w:rPr>
          <w:rFonts w:ascii="Arial" w:hAnsi="Arial" w:cs="Arial"/>
          <w:bCs/>
        </w:rPr>
        <w:t xml:space="preserve"> som må være oppfylt</w:t>
      </w:r>
      <w:r w:rsidRPr="005936B8">
        <w:rPr>
          <w:rFonts w:ascii="Arial" w:hAnsi="Arial" w:cs="Arial"/>
          <w:bCs/>
        </w:rPr>
        <w:t xml:space="preserve"> for at unntaket skal gjøre seg gjeldende</w:t>
      </w:r>
      <w:r>
        <w:rPr>
          <w:rFonts w:ascii="Arial" w:hAnsi="Arial" w:cs="Arial"/>
          <w:bCs/>
        </w:rPr>
        <w:t xml:space="preserve">. Dersom ett av de to vilkårene beskrevet nedenfor ikke kan dokumenteres, vil FoU kontakten følge de ordinære reglene i anskaffelsesregelverket. </w:t>
      </w:r>
    </w:p>
    <w:p w14:paraId="02274379" w14:textId="77777777" w:rsidR="00B85A8E" w:rsidRPr="005936B8" w:rsidRDefault="00B85A8E" w:rsidP="00072251">
      <w:pPr>
        <w:rPr>
          <w:rFonts w:ascii="Arial" w:hAnsi="Arial" w:cs="Arial"/>
          <w:bCs/>
          <w:sz w:val="24"/>
          <w:szCs w:val="24"/>
          <w:lang w:val="nb-NO"/>
        </w:rPr>
      </w:pPr>
    </w:p>
    <w:p w14:paraId="51602427" w14:textId="531E1076" w:rsidR="00B85A8E" w:rsidRPr="00B85A8E" w:rsidRDefault="006563EB" w:rsidP="00200893">
      <w:pPr>
        <w:widowControl/>
        <w:shd w:val="clear" w:color="auto" w:fill="FFFFFF"/>
        <w:autoSpaceDE/>
        <w:autoSpaceDN/>
        <w:rPr>
          <w:rFonts w:ascii="Arial" w:hAnsi="Arial" w:cs="Arial"/>
          <w:color w:val="272833"/>
          <w:lang w:val="nb-NO"/>
        </w:rPr>
      </w:pPr>
      <w:r>
        <w:rPr>
          <w:rFonts w:ascii="Arial" w:hAnsi="Arial" w:cs="Arial"/>
          <w:color w:val="272833"/>
          <w:lang w:val="nb-NO"/>
        </w:rPr>
        <w:t>Vilkårene</w:t>
      </w:r>
      <w:r w:rsidR="008B2DBD">
        <w:rPr>
          <w:rFonts w:ascii="Arial" w:hAnsi="Arial" w:cs="Arial"/>
          <w:color w:val="272833"/>
          <w:lang w:val="nb-NO"/>
        </w:rPr>
        <w:t xml:space="preserve"> er:</w:t>
      </w:r>
    </w:p>
    <w:p w14:paraId="0C3A4327" w14:textId="77777777" w:rsidR="002A40F9" w:rsidRDefault="002A40F9" w:rsidP="00200893">
      <w:pPr>
        <w:widowControl/>
        <w:shd w:val="clear" w:color="auto" w:fill="FFFFFF"/>
        <w:autoSpaceDE/>
        <w:autoSpaceDN/>
        <w:rPr>
          <w:rFonts w:ascii="Arial" w:hAnsi="Arial" w:cs="Arial"/>
          <w:i/>
          <w:iCs/>
          <w:color w:val="272833"/>
        </w:rPr>
      </w:pPr>
    </w:p>
    <w:p w14:paraId="49BCDC81" w14:textId="77777777" w:rsidR="002A40F9" w:rsidRDefault="008B720A" w:rsidP="00072251">
      <w:pPr>
        <w:pStyle w:val="Listeavsnitt"/>
        <w:widowControl/>
        <w:numPr>
          <w:ilvl w:val="2"/>
          <w:numId w:val="13"/>
        </w:numPr>
        <w:shd w:val="clear" w:color="auto" w:fill="FFFFFF"/>
        <w:autoSpaceDE/>
        <w:autoSpaceDN/>
        <w:ind w:left="1077"/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</w:pPr>
      <w:r w:rsidRPr="002A40F9">
        <w:rPr>
          <w:rFonts w:ascii="Arial" w:hAnsi="Arial" w:cs="Arial"/>
          <w:sz w:val="24"/>
          <w:szCs w:val="24"/>
          <w:lang w:val="nb-NO"/>
        </w:rPr>
        <w:t xml:space="preserve">Når </w:t>
      </w:r>
      <w:r w:rsidRPr="002A40F9"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  <w:t xml:space="preserve">utbyttet </w:t>
      </w:r>
      <w:r w:rsidRPr="002A40F9">
        <w:rPr>
          <w:rFonts w:ascii="Arial" w:eastAsia="Times New Roman" w:hAnsi="Arial" w:cs="Arial"/>
          <w:i/>
          <w:iCs/>
          <w:color w:val="272833"/>
          <w:sz w:val="24"/>
          <w:szCs w:val="24"/>
          <w:lang w:val="nb-NO" w:eastAsia="nb-NO" w:bidi="ar-SA"/>
        </w:rPr>
        <w:t>ikke</w:t>
      </w:r>
      <w:r w:rsidRPr="002A40F9"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  <w:t xml:space="preserve"> fullt ut tilfaller oppdragsgiveren til bruk i sin virksomhet, </w:t>
      </w:r>
    </w:p>
    <w:p w14:paraId="7CF9A321" w14:textId="77777777" w:rsidR="00BD73B2" w:rsidRDefault="00BD73B2" w:rsidP="00072251">
      <w:pPr>
        <w:pStyle w:val="Listeavsnitt"/>
        <w:widowControl/>
        <w:shd w:val="clear" w:color="auto" w:fill="FFFFFF"/>
        <w:autoSpaceDE/>
        <w:autoSpaceDN/>
        <w:ind w:left="1077"/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</w:pPr>
    </w:p>
    <w:p w14:paraId="34641CEF" w14:textId="332DBEB3" w:rsidR="002A40F9" w:rsidRPr="00BD73B2" w:rsidRDefault="002A40F9" w:rsidP="00072251">
      <w:pPr>
        <w:pStyle w:val="Listeavsnitt"/>
        <w:widowControl/>
        <w:shd w:val="clear" w:color="auto" w:fill="FFFFFF"/>
        <w:autoSpaceDE/>
        <w:autoSpaceDN/>
        <w:ind w:left="1077"/>
        <w:rPr>
          <w:rFonts w:ascii="Arial" w:eastAsia="Times New Roman" w:hAnsi="Arial" w:cs="Arial"/>
          <w:i/>
          <w:iCs/>
          <w:color w:val="272833"/>
          <w:sz w:val="24"/>
          <w:szCs w:val="24"/>
          <w:lang w:val="nb-NO" w:eastAsia="nb-NO" w:bidi="ar-SA"/>
        </w:rPr>
      </w:pPr>
      <w:r w:rsidRPr="00BD73B2">
        <w:rPr>
          <w:rFonts w:ascii="Arial" w:eastAsia="Times New Roman" w:hAnsi="Arial" w:cs="Arial"/>
          <w:i/>
          <w:iCs/>
          <w:color w:val="272833"/>
          <w:sz w:val="24"/>
          <w:szCs w:val="24"/>
          <w:lang w:val="nb-NO" w:eastAsia="nb-NO" w:bidi="ar-SA"/>
        </w:rPr>
        <w:t>Eller</w:t>
      </w:r>
    </w:p>
    <w:p w14:paraId="22CF0624" w14:textId="77777777" w:rsidR="00BD73B2" w:rsidRDefault="00BD73B2" w:rsidP="00072251">
      <w:pPr>
        <w:pStyle w:val="Listeavsnitt"/>
        <w:widowControl/>
        <w:shd w:val="clear" w:color="auto" w:fill="FFFFFF"/>
        <w:autoSpaceDE/>
        <w:autoSpaceDN/>
        <w:ind w:left="1077"/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</w:pPr>
    </w:p>
    <w:p w14:paraId="25020463" w14:textId="3C863351" w:rsidR="008B720A" w:rsidRPr="00F76AC6" w:rsidRDefault="002A40F9" w:rsidP="00072251">
      <w:pPr>
        <w:pStyle w:val="Listeavsnitt"/>
        <w:widowControl/>
        <w:numPr>
          <w:ilvl w:val="2"/>
          <w:numId w:val="13"/>
        </w:numPr>
        <w:shd w:val="clear" w:color="auto" w:fill="FFFFFF"/>
        <w:autoSpaceDE/>
        <w:autoSpaceDN/>
        <w:ind w:left="1077"/>
        <w:rPr>
          <w:rStyle w:val="Utheving"/>
          <w:rFonts w:ascii="Arial" w:eastAsia="Times New Roman" w:hAnsi="Arial" w:cs="Arial"/>
          <w:i w:val="0"/>
          <w:iCs w:val="0"/>
          <w:color w:val="272833"/>
          <w:sz w:val="24"/>
          <w:szCs w:val="24"/>
          <w:lang w:val="nb-NO" w:eastAsia="nb-NO" w:bidi="ar-SA"/>
        </w:rPr>
      </w:pPr>
      <w:r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  <w:t>O</w:t>
      </w:r>
      <w:r w:rsidR="008B720A" w:rsidRPr="002A40F9"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  <w:t xml:space="preserve">ppdragsgiveren </w:t>
      </w:r>
      <w:r w:rsidR="008B720A" w:rsidRPr="002A40F9">
        <w:rPr>
          <w:rFonts w:ascii="Arial" w:eastAsia="Times New Roman" w:hAnsi="Arial" w:cs="Arial"/>
          <w:i/>
          <w:iCs/>
          <w:color w:val="272833"/>
          <w:sz w:val="24"/>
          <w:szCs w:val="24"/>
          <w:lang w:val="nb-NO" w:eastAsia="nb-NO" w:bidi="ar-SA"/>
        </w:rPr>
        <w:t>ikke</w:t>
      </w:r>
      <w:r w:rsidR="008B720A" w:rsidRPr="002A40F9">
        <w:rPr>
          <w:rFonts w:ascii="Arial" w:eastAsia="Times New Roman" w:hAnsi="Arial" w:cs="Arial"/>
          <w:color w:val="272833"/>
          <w:sz w:val="24"/>
          <w:szCs w:val="24"/>
          <w:lang w:val="nb-NO" w:eastAsia="nb-NO" w:bidi="ar-SA"/>
        </w:rPr>
        <w:t xml:space="preserve"> fullt ut betaler for tjenesten</w:t>
      </w:r>
    </w:p>
    <w:p w14:paraId="78C2A6C1" w14:textId="77777777" w:rsidR="00552CFA" w:rsidRPr="008B720A" w:rsidRDefault="00552CFA" w:rsidP="000120A5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  <w:lang w:val="nb"/>
        </w:rPr>
      </w:pPr>
    </w:p>
    <w:p w14:paraId="688B7704" w14:textId="1DD23191" w:rsidR="000120A5" w:rsidRPr="006A7FDB" w:rsidRDefault="006A7FDB" w:rsidP="000120A5">
      <w:pPr>
        <w:pStyle w:val="Normal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nb"/>
        </w:rPr>
      </w:pPr>
      <w:r w:rsidRPr="006A7FDB">
        <w:rPr>
          <w:rFonts w:ascii="Arial" w:hAnsi="Arial" w:cs="Arial"/>
          <w:b/>
          <w:bCs/>
          <w:color w:val="000000"/>
          <w:sz w:val="22"/>
          <w:szCs w:val="22"/>
          <w:lang w:val="nb"/>
        </w:rPr>
        <w:t>Ad i)</w:t>
      </w:r>
      <w:r w:rsidR="000120A5" w:rsidRPr="006A7FDB">
        <w:rPr>
          <w:rFonts w:ascii="Arial" w:hAnsi="Arial" w:cs="Arial"/>
          <w:b/>
          <w:bCs/>
          <w:color w:val="000000"/>
          <w:sz w:val="22"/>
          <w:szCs w:val="22"/>
          <w:lang w:val="nb"/>
        </w:rPr>
        <w:t>:</w:t>
      </w:r>
    </w:p>
    <w:p w14:paraId="69E5E497" w14:textId="0531FEED" w:rsidR="00F97278" w:rsidRPr="005F7611" w:rsidRDefault="00B44A73" w:rsidP="00B44A73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5F7611">
        <w:rPr>
          <w:rFonts w:ascii="Arial" w:hAnsi="Arial" w:cs="Arial"/>
          <w:bCs/>
        </w:rPr>
        <w:t>T</w:t>
      </w:r>
      <w:r w:rsidR="00606BCE" w:rsidRPr="005F7611">
        <w:rPr>
          <w:rFonts w:ascii="Arial" w:hAnsi="Arial" w:cs="Arial"/>
          <w:bCs/>
        </w:rPr>
        <w:t xml:space="preserve">jenesten </w:t>
      </w:r>
      <w:r w:rsidR="002C6C8F">
        <w:rPr>
          <w:rFonts w:ascii="Arial" w:hAnsi="Arial" w:cs="Arial"/>
          <w:bCs/>
        </w:rPr>
        <w:t xml:space="preserve">kan </w:t>
      </w:r>
      <w:r w:rsidR="00606BCE" w:rsidRPr="00E301F8">
        <w:rPr>
          <w:rFonts w:ascii="Arial" w:hAnsi="Arial" w:cs="Arial"/>
          <w:bCs/>
          <w:i/>
          <w:iCs/>
        </w:rPr>
        <w:t>ikke</w:t>
      </w:r>
      <w:r w:rsidR="00606BCE" w:rsidRPr="005F7611">
        <w:rPr>
          <w:rFonts w:ascii="Arial" w:hAnsi="Arial" w:cs="Arial"/>
          <w:bCs/>
        </w:rPr>
        <w:t xml:space="preserve"> fullt ut tilfalle</w:t>
      </w:r>
      <w:r w:rsidR="008D34AF">
        <w:rPr>
          <w:rFonts w:ascii="Arial" w:hAnsi="Arial" w:cs="Arial"/>
          <w:bCs/>
        </w:rPr>
        <w:t>r</w:t>
      </w:r>
      <w:r w:rsidR="00606BCE" w:rsidRPr="005F7611">
        <w:rPr>
          <w:rFonts w:ascii="Arial" w:hAnsi="Arial" w:cs="Arial"/>
          <w:bCs/>
        </w:rPr>
        <w:t xml:space="preserve"> OsloMet til bruk i egen virksomhet. </w:t>
      </w:r>
    </w:p>
    <w:p w14:paraId="3BB7B240" w14:textId="1C5D156A" w:rsidR="00F97278" w:rsidRPr="005F7611" w:rsidRDefault="00606BCE" w:rsidP="003018E9">
      <w:pPr>
        <w:pStyle w:val="Default"/>
        <w:numPr>
          <w:ilvl w:val="1"/>
          <w:numId w:val="7"/>
        </w:numPr>
        <w:rPr>
          <w:rFonts w:ascii="Arial" w:hAnsi="Arial" w:cs="Arial"/>
        </w:rPr>
      </w:pPr>
      <w:r w:rsidRPr="005F7611">
        <w:rPr>
          <w:rFonts w:ascii="Arial" w:hAnsi="Arial" w:cs="Arial"/>
          <w:bCs/>
        </w:rPr>
        <w:t>Andre aktører må gis utbytte av tjenesten</w:t>
      </w:r>
      <w:r w:rsidR="006E6E6F" w:rsidRPr="005F7611">
        <w:rPr>
          <w:rFonts w:ascii="Arial" w:hAnsi="Arial" w:cs="Arial"/>
          <w:bCs/>
        </w:rPr>
        <w:t xml:space="preserve">, f.eks. </w:t>
      </w:r>
      <w:r w:rsidR="002514E6">
        <w:rPr>
          <w:rFonts w:ascii="Arial" w:hAnsi="Arial" w:cs="Arial"/>
          <w:bCs/>
        </w:rPr>
        <w:t xml:space="preserve">vil det være oppfylt </w:t>
      </w:r>
      <w:r w:rsidR="00DB6584">
        <w:rPr>
          <w:rFonts w:ascii="Arial" w:hAnsi="Arial" w:cs="Arial"/>
          <w:bCs/>
        </w:rPr>
        <w:t xml:space="preserve">dersom andre offentlige </w:t>
      </w:r>
      <w:r w:rsidR="00FF6749">
        <w:rPr>
          <w:rFonts w:ascii="Arial" w:hAnsi="Arial" w:cs="Arial"/>
          <w:bCs/>
        </w:rPr>
        <w:t xml:space="preserve">myndigheter </w:t>
      </w:r>
      <w:r w:rsidR="00F97ACE">
        <w:rPr>
          <w:rFonts w:ascii="Arial" w:hAnsi="Arial" w:cs="Arial"/>
          <w:bCs/>
        </w:rPr>
        <w:t>vil ha en direkte for</w:t>
      </w:r>
      <w:r w:rsidR="00301467">
        <w:rPr>
          <w:rFonts w:ascii="Arial" w:hAnsi="Arial" w:cs="Arial"/>
          <w:bCs/>
        </w:rPr>
        <w:t xml:space="preserve">del av </w:t>
      </w:r>
      <w:r w:rsidR="004E7E61">
        <w:rPr>
          <w:rFonts w:ascii="Arial" w:hAnsi="Arial" w:cs="Arial"/>
          <w:bCs/>
        </w:rPr>
        <w:t>at</w:t>
      </w:r>
      <w:r w:rsidR="00A67456">
        <w:rPr>
          <w:rFonts w:ascii="Arial" w:hAnsi="Arial" w:cs="Arial"/>
          <w:bCs/>
        </w:rPr>
        <w:t xml:space="preserve"> </w:t>
      </w:r>
      <w:r w:rsidR="00B5781B">
        <w:rPr>
          <w:rFonts w:ascii="Arial" w:hAnsi="Arial" w:cs="Arial"/>
          <w:bCs/>
        </w:rPr>
        <w:t xml:space="preserve">det </w:t>
      </w:r>
      <w:r w:rsidR="00A67456">
        <w:rPr>
          <w:rFonts w:ascii="Arial" w:hAnsi="Arial" w:cs="Arial"/>
          <w:bCs/>
        </w:rPr>
        <w:t xml:space="preserve">utvikles </w:t>
      </w:r>
      <w:r w:rsidR="00455E74">
        <w:rPr>
          <w:rFonts w:ascii="Arial" w:hAnsi="Arial" w:cs="Arial"/>
          <w:bCs/>
        </w:rPr>
        <w:t>ny kunnskap</w:t>
      </w:r>
      <w:r w:rsidR="00D23CD5">
        <w:rPr>
          <w:rFonts w:ascii="Arial" w:hAnsi="Arial" w:cs="Arial"/>
          <w:bCs/>
        </w:rPr>
        <w:t xml:space="preserve">. Det gjelder også dersom </w:t>
      </w:r>
      <w:r w:rsidR="006E6E6F" w:rsidRPr="005F7611">
        <w:rPr>
          <w:rFonts w:ascii="Arial" w:hAnsi="Arial" w:cs="Arial"/>
          <w:bCs/>
        </w:rPr>
        <w:t>andre leverandører</w:t>
      </w:r>
      <w:r w:rsidR="00D23CD5">
        <w:rPr>
          <w:rFonts w:ascii="Arial" w:hAnsi="Arial" w:cs="Arial"/>
          <w:bCs/>
        </w:rPr>
        <w:t xml:space="preserve"> eller</w:t>
      </w:r>
      <w:r w:rsidR="008F6097" w:rsidRPr="005F7611">
        <w:rPr>
          <w:rFonts w:ascii="Arial" w:hAnsi="Arial" w:cs="Arial"/>
          <w:bCs/>
        </w:rPr>
        <w:t xml:space="preserve"> markedet generelt </w:t>
      </w:r>
      <w:r w:rsidR="00D23CD5">
        <w:rPr>
          <w:rFonts w:ascii="Arial" w:hAnsi="Arial" w:cs="Arial"/>
          <w:bCs/>
        </w:rPr>
        <w:t xml:space="preserve">får </w:t>
      </w:r>
      <w:r w:rsidR="007A585C">
        <w:rPr>
          <w:rFonts w:ascii="Arial" w:hAnsi="Arial" w:cs="Arial"/>
          <w:bCs/>
        </w:rPr>
        <w:t xml:space="preserve">en fordel </w:t>
      </w:r>
      <w:r w:rsidR="00D23CD5">
        <w:rPr>
          <w:rFonts w:ascii="Arial" w:hAnsi="Arial" w:cs="Arial"/>
          <w:bCs/>
        </w:rPr>
        <w:t>a</w:t>
      </w:r>
      <w:r w:rsidR="007A585C">
        <w:rPr>
          <w:rFonts w:ascii="Arial" w:hAnsi="Arial" w:cs="Arial"/>
          <w:bCs/>
        </w:rPr>
        <w:t>v</w:t>
      </w:r>
      <w:r w:rsidR="00D23CD5">
        <w:rPr>
          <w:rFonts w:ascii="Arial" w:hAnsi="Arial" w:cs="Arial"/>
          <w:bCs/>
        </w:rPr>
        <w:t xml:space="preserve"> dette</w:t>
      </w:r>
      <w:r w:rsidR="00540724" w:rsidRPr="005F7611">
        <w:rPr>
          <w:rFonts w:ascii="Arial" w:hAnsi="Arial" w:cs="Arial"/>
          <w:bCs/>
        </w:rPr>
        <w:t>.</w:t>
      </w:r>
      <w:r w:rsidR="00F4392C" w:rsidRPr="005F7611">
        <w:rPr>
          <w:rFonts w:ascii="Arial" w:hAnsi="Arial" w:cs="Arial"/>
          <w:bCs/>
        </w:rPr>
        <w:t xml:space="preserve"> Ved felles offentlig finansering </w:t>
      </w:r>
      <w:r w:rsidR="005F4091" w:rsidRPr="005F7611">
        <w:rPr>
          <w:rFonts w:ascii="Arial" w:hAnsi="Arial" w:cs="Arial"/>
          <w:bCs/>
        </w:rPr>
        <w:t xml:space="preserve">må andre </w:t>
      </w:r>
      <w:r w:rsidR="00652B73" w:rsidRPr="005F7611">
        <w:rPr>
          <w:rFonts w:ascii="Arial" w:hAnsi="Arial" w:cs="Arial"/>
          <w:bCs/>
        </w:rPr>
        <w:t xml:space="preserve">aktører </w:t>
      </w:r>
      <w:r w:rsidR="005F4091" w:rsidRPr="005F7611">
        <w:rPr>
          <w:rFonts w:ascii="Arial" w:hAnsi="Arial" w:cs="Arial"/>
          <w:bCs/>
        </w:rPr>
        <w:t>få fordele</w:t>
      </w:r>
      <w:r w:rsidR="00E61009" w:rsidRPr="005F7611">
        <w:rPr>
          <w:rFonts w:ascii="Arial" w:hAnsi="Arial" w:cs="Arial"/>
          <w:bCs/>
        </w:rPr>
        <w:t>r</w:t>
      </w:r>
      <w:r w:rsidR="005F4091" w:rsidRPr="005F7611">
        <w:rPr>
          <w:rFonts w:ascii="Arial" w:hAnsi="Arial" w:cs="Arial"/>
          <w:bCs/>
        </w:rPr>
        <w:t xml:space="preserve"> av </w:t>
      </w:r>
      <w:r w:rsidR="00E61009" w:rsidRPr="005F7611">
        <w:rPr>
          <w:rFonts w:ascii="Arial" w:hAnsi="Arial" w:cs="Arial"/>
          <w:bCs/>
        </w:rPr>
        <w:t>resultate</w:t>
      </w:r>
      <w:r w:rsidR="002F68CA" w:rsidRPr="005F7611">
        <w:rPr>
          <w:rFonts w:ascii="Arial" w:hAnsi="Arial" w:cs="Arial"/>
          <w:bCs/>
        </w:rPr>
        <w:t>t</w:t>
      </w:r>
      <w:r w:rsidR="00E61009" w:rsidRPr="005F7611">
        <w:rPr>
          <w:rFonts w:ascii="Arial" w:hAnsi="Arial" w:cs="Arial"/>
          <w:bCs/>
        </w:rPr>
        <w:t xml:space="preserve">. </w:t>
      </w:r>
    </w:p>
    <w:p w14:paraId="1AF174BC" w14:textId="6185ADD1" w:rsidR="006F3960" w:rsidRPr="001248D6" w:rsidRDefault="00FC0FDC" w:rsidP="006F3960">
      <w:pPr>
        <w:pStyle w:val="Default"/>
        <w:numPr>
          <w:ilvl w:val="1"/>
          <w:numId w:val="7"/>
        </w:numPr>
        <w:rPr>
          <w:rFonts w:ascii="Arial" w:hAnsi="Arial" w:cs="Arial"/>
        </w:rPr>
      </w:pPr>
      <w:r w:rsidRPr="005F7611">
        <w:rPr>
          <w:rFonts w:ascii="Arial" w:hAnsi="Arial" w:cs="Arial"/>
          <w:bCs/>
        </w:rPr>
        <w:t>I tillegg må utbytte utgjøre en viss andel</w:t>
      </w:r>
      <w:r w:rsidR="00173749">
        <w:rPr>
          <w:rFonts w:ascii="Arial" w:hAnsi="Arial" w:cs="Arial"/>
          <w:bCs/>
        </w:rPr>
        <w:t xml:space="preserve"> for aktørene</w:t>
      </w:r>
      <w:r w:rsidR="00422F47">
        <w:rPr>
          <w:rFonts w:ascii="Arial" w:hAnsi="Arial" w:cs="Arial"/>
          <w:bCs/>
        </w:rPr>
        <w:t xml:space="preserve">. </w:t>
      </w:r>
      <w:r w:rsidR="00B64D4A" w:rsidRPr="005F7611">
        <w:rPr>
          <w:rFonts w:ascii="Arial" w:hAnsi="Arial" w:cs="Arial"/>
          <w:bCs/>
        </w:rPr>
        <w:t xml:space="preserve">Dvs. at </w:t>
      </w:r>
      <w:r w:rsidR="00B32D18" w:rsidRPr="005F7611">
        <w:rPr>
          <w:rFonts w:ascii="Arial" w:hAnsi="Arial" w:cs="Arial"/>
          <w:bCs/>
        </w:rPr>
        <w:t xml:space="preserve">f.eks. </w:t>
      </w:r>
      <w:r w:rsidR="009A6351" w:rsidRPr="005F7611">
        <w:rPr>
          <w:rFonts w:ascii="Arial" w:hAnsi="Arial" w:cs="Arial"/>
          <w:bCs/>
        </w:rPr>
        <w:t xml:space="preserve">publisering </w:t>
      </w:r>
      <w:r w:rsidR="00EC5471" w:rsidRPr="005F7611">
        <w:rPr>
          <w:rFonts w:ascii="Arial" w:hAnsi="Arial" w:cs="Arial"/>
          <w:bCs/>
        </w:rPr>
        <w:t xml:space="preserve">av </w:t>
      </w:r>
      <w:r w:rsidR="004844D6" w:rsidRPr="005F7611">
        <w:rPr>
          <w:rFonts w:ascii="Arial" w:hAnsi="Arial" w:cs="Arial"/>
          <w:bCs/>
        </w:rPr>
        <w:t>et forskningsresultat i ettertid normalt ikke er tilstrekkelig</w:t>
      </w:r>
      <w:r w:rsidR="00F97278" w:rsidRPr="005F7611">
        <w:rPr>
          <w:rFonts w:ascii="Arial" w:hAnsi="Arial" w:cs="Arial"/>
          <w:bCs/>
        </w:rPr>
        <w:t>, og u</w:t>
      </w:r>
      <w:r w:rsidR="003E4769" w:rsidRPr="005F7611">
        <w:rPr>
          <w:rFonts w:ascii="Arial" w:hAnsi="Arial" w:cs="Arial"/>
          <w:bCs/>
        </w:rPr>
        <w:t>tbytte for andre</w:t>
      </w:r>
      <w:r w:rsidR="00F97278" w:rsidRPr="005F7611">
        <w:rPr>
          <w:rFonts w:ascii="Arial" w:hAnsi="Arial" w:cs="Arial"/>
          <w:bCs/>
        </w:rPr>
        <w:t xml:space="preserve"> aktører</w:t>
      </w:r>
      <w:r w:rsidR="003E4769" w:rsidRPr="005F7611">
        <w:rPr>
          <w:rFonts w:ascii="Arial" w:hAnsi="Arial" w:cs="Arial"/>
          <w:bCs/>
        </w:rPr>
        <w:t xml:space="preserve"> må være mer enn f.eks. kompetanseheving eller merkevarebygging</w:t>
      </w:r>
      <w:r w:rsidR="006F3960" w:rsidRPr="005F7611">
        <w:rPr>
          <w:rFonts w:ascii="Arial" w:hAnsi="Arial" w:cs="Arial"/>
          <w:bCs/>
        </w:rPr>
        <w:t>.</w:t>
      </w:r>
    </w:p>
    <w:p w14:paraId="424886BC" w14:textId="283F6F56" w:rsidR="00606BCE" w:rsidRPr="005F7611" w:rsidRDefault="00606BCE" w:rsidP="001C1AEA">
      <w:pPr>
        <w:spacing w:line="369" w:lineRule="auto"/>
        <w:rPr>
          <w:rFonts w:ascii="Arial" w:hAnsi="Arial" w:cs="Arial"/>
          <w:bCs/>
          <w:i/>
          <w:iCs/>
          <w:sz w:val="24"/>
          <w:szCs w:val="24"/>
          <w:lang w:val="nb-NO"/>
        </w:rPr>
      </w:pPr>
    </w:p>
    <w:p w14:paraId="5CEC2B36" w14:textId="3DC5651C" w:rsidR="00246F74" w:rsidRPr="005F7611" w:rsidRDefault="00425E5E" w:rsidP="00072251">
      <w:pPr>
        <w:pStyle w:val="Listeavsnitt"/>
        <w:numPr>
          <w:ilvl w:val="0"/>
          <w:numId w:val="7"/>
        </w:numPr>
        <w:ind w:hanging="357"/>
        <w:rPr>
          <w:rFonts w:ascii="Arial" w:hAnsi="Arial" w:cs="Arial"/>
          <w:bCs/>
          <w:sz w:val="24"/>
          <w:szCs w:val="24"/>
          <w:lang w:val="nb-NO"/>
        </w:rPr>
      </w:pPr>
      <w:r>
        <w:rPr>
          <w:rFonts w:ascii="Arial" w:hAnsi="Arial" w:cs="Arial"/>
          <w:bCs/>
          <w:sz w:val="24"/>
          <w:szCs w:val="24"/>
          <w:lang w:val="nb-NO"/>
        </w:rPr>
        <w:t>T</w:t>
      </w:r>
      <w:r w:rsidR="00606BCE" w:rsidRPr="005F7611">
        <w:rPr>
          <w:rFonts w:ascii="Arial" w:hAnsi="Arial" w:cs="Arial"/>
          <w:bCs/>
          <w:sz w:val="24"/>
          <w:szCs w:val="24"/>
          <w:lang w:val="nb-NO"/>
        </w:rPr>
        <w:t xml:space="preserve">jenesten </w:t>
      </w:r>
      <w:r w:rsidR="00FF25EB">
        <w:rPr>
          <w:rFonts w:ascii="Arial" w:hAnsi="Arial" w:cs="Arial"/>
          <w:bCs/>
          <w:sz w:val="24"/>
          <w:szCs w:val="24"/>
          <w:lang w:val="nb-NO"/>
        </w:rPr>
        <w:t>kan</w:t>
      </w:r>
      <w:r w:rsidR="00FF25EB" w:rsidRPr="00E301F8">
        <w:rPr>
          <w:rFonts w:ascii="Arial" w:hAnsi="Arial" w:cs="Arial"/>
          <w:bCs/>
          <w:i/>
          <w:iCs/>
          <w:sz w:val="24"/>
          <w:szCs w:val="24"/>
          <w:lang w:val="nb-NO"/>
        </w:rPr>
        <w:t xml:space="preserve"> </w:t>
      </w:r>
      <w:r w:rsidR="00606BCE" w:rsidRPr="00E301F8">
        <w:rPr>
          <w:rFonts w:ascii="Arial" w:hAnsi="Arial" w:cs="Arial"/>
          <w:bCs/>
          <w:i/>
          <w:iCs/>
          <w:sz w:val="24"/>
          <w:szCs w:val="24"/>
          <w:lang w:val="nb-NO"/>
        </w:rPr>
        <w:t xml:space="preserve">ikke </w:t>
      </w:r>
      <w:r w:rsidR="00606BCE" w:rsidRPr="005F7611">
        <w:rPr>
          <w:rFonts w:ascii="Arial" w:hAnsi="Arial" w:cs="Arial"/>
          <w:bCs/>
          <w:sz w:val="24"/>
          <w:szCs w:val="24"/>
          <w:lang w:val="nb-NO"/>
        </w:rPr>
        <w:t>ful</w:t>
      </w:r>
      <w:r w:rsidR="007F5A8E" w:rsidRPr="005F7611">
        <w:rPr>
          <w:rFonts w:ascii="Arial" w:hAnsi="Arial" w:cs="Arial"/>
          <w:bCs/>
          <w:sz w:val="24"/>
          <w:szCs w:val="24"/>
          <w:lang w:val="nb-NO"/>
        </w:rPr>
        <w:t>l</w:t>
      </w:r>
      <w:r w:rsidR="00606BCE" w:rsidRPr="005F7611">
        <w:rPr>
          <w:rFonts w:ascii="Arial" w:hAnsi="Arial" w:cs="Arial"/>
          <w:bCs/>
          <w:sz w:val="24"/>
          <w:szCs w:val="24"/>
          <w:lang w:val="nb-NO"/>
        </w:rPr>
        <w:t xml:space="preserve">t ut betales av OsloMet. </w:t>
      </w:r>
    </w:p>
    <w:p w14:paraId="6085C4EF" w14:textId="53B64A7D" w:rsidR="001A2AB7" w:rsidRPr="00FD5F48" w:rsidRDefault="00606BCE" w:rsidP="00072251">
      <w:pPr>
        <w:pStyle w:val="Listeavsnitt"/>
        <w:numPr>
          <w:ilvl w:val="1"/>
          <w:numId w:val="7"/>
        </w:numPr>
        <w:ind w:hanging="357"/>
        <w:rPr>
          <w:rFonts w:ascii="Arial" w:hAnsi="Arial" w:cs="Arial"/>
          <w:bCs/>
          <w:sz w:val="24"/>
          <w:szCs w:val="24"/>
          <w:lang w:val="nb-NO"/>
        </w:rPr>
      </w:pPr>
      <w:r w:rsidRPr="005F7611">
        <w:rPr>
          <w:rFonts w:ascii="Arial" w:hAnsi="Arial" w:cs="Arial"/>
          <w:bCs/>
          <w:sz w:val="24"/>
          <w:szCs w:val="24"/>
          <w:lang w:val="nb-NO"/>
        </w:rPr>
        <w:t>Andre aktører må bidra med finansering</w:t>
      </w:r>
      <w:r w:rsidR="004A3DD8">
        <w:rPr>
          <w:rFonts w:ascii="Arial" w:hAnsi="Arial" w:cs="Arial"/>
          <w:bCs/>
          <w:sz w:val="24"/>
          <w:szCs w:val="24"/>
          <w:lang w:val="nb-NO"/>
        </w:rPr>
        <w:t>en,</w:t>
      </w:r>
      <w:r w:rsidR="00CF173F" w:rsidRPr="005F7611">
        <w:rPr>
          <w:rFonts w:ascii="Arial" w:hAnsi="Arial" w:cs="Arial"/>
          <w:bCs/>
          <w:sz w:val="24"/>
          <w:szCs w:val="24"/>
          <w:lang w:val="nb-NO"/>
        </w:rPr>
        <w:t xml:space="preserve"> f.eks.</w:t>
      </w:r>
      <w:r w:rsidR="007754F0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="009F2FBC">
        <w:rPr>
          <w:rFonts w:ascii="Arial" w:hAnsi="Arial" w:cs="Arial"/>
          <w:bCs/>
          <w:sz w:val="24"/>
          <w:szCs w:val="24"/>
          <w:lang w:val="nb-NO"/>
        </w:rPr>
        <w:t>en</w:t>
      </w:r>
      <w:r w:rsidR="00CF173F" w:rsidRPr="005F7611">
        <w:rPr>
          <w:rFonts w:ascii="Arial" w:hAnsi="Arial" w:cs="Arial"/>
          <w:bCs/>
          <w:sz w:val="24"/>
          <w:szCs w:val="24"/>
          <w:lang w:val="nb-NO"/>
        </w:rPr>
        <w:t xml:space="preserve"> leverandør</w:t>
      </w:r>
      <w:r w:rsidR="00492B0B" w:rsidRPr="005F7611">
        <w:rPr>
          <w:rFonts w:ascii="Arial" w:hAnsi="Arial" w:cs="Arial"/>
          <w:bCs/>
          <w:sz w:val="24"/>
          <w:szCs w:val="24"/>
          <w:lang w:val="nb-NO"/>
        </w:rPr>
        <w:t xml:space="preserve"> eller en tredjepart</w:t>
      </w:r>
      <w:r w:rsidR="00344C0D" w:rsidRPr="005F7611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="007754F0">
        <w:rPr>
          <w:rFonts w:ascii="Arial" w:hAnsi="Arial" w:cs="Arial"/>
          <w:bCs/>
          <w:sz w:val="24"/>
          <w:szCs w:val="24"/>
          <w:lang w:val="nb-NO"/>
        </w:rPr>
        <w:t>(</w:t>
      </w:r>
      <w:r w:rsidR="00FB75AC" w:rsidRPr="005F7611">
        <w:rPr>
          <w:rFonts w:ascii="Arial" w:hAnsi="Arial" w:cs="Arial"/>
          <w:bCs/>
          <w:sz w:val="24"/>
          <w:szCs w:val="24"/>
          <w:lang w:val="nb-NO"/>
        </w:rPr>
        <w:t>forskingsfond</w:t>
      </w:r>
      <w:r w:rsidR="00344C0D" w:rsidRPr="005F7611">
        <w:rPr>
          <w:rFonts w:ascii="Arial" w:hAnsi="Arial" w:cs="Arial"/>
          <w:bCs/>
          <w:sz w:val="24"/>
          <w:szCs w:val="24"/>
          <w:lang w:val="nb-NO"/>
        </w:rPr>
        <w:t xml:space="preserve"> eller en annen </w:t>
      </w:r>
      <w:r w:rsidR="001A2AB7" w:rsidRPr="005F7611">
        <w:rPr>
          <w:rFonts w:ascii="Arial" w:hAnsi="Arial" w:cs="Arial"/>
          <w:bCs/>
          <w:sz w:val="24"/>
          <w:szCs w:val="24"/>
          <w:lang w:val="nb-NO"/>
        </w:rPr>
        <w:t>offentlig aktør</w:t>
      </w:r>
      <w:r w:rsidR="007754F0">
        <w:rPr>
          <w:rFonts w:ascii="Arial" w:hAnsi="Arial" w:cs="Arial"/>
          <w:bCs/>
          <w:sz w:val="24"/>
          <w:szCs w:val="24"/>
          <w:lang w:val="nb-NO"/>
        </w:rPr>
        <w:t>)</w:t>
      </w:r>
      <w:r w:rsidR="001A2AB7" w:rsidRPr="005F7611">
        <w:rPr>
          <w:rFonts w:ascii="Arial" w:hAnsi="Arial" w:cs="Arial"/>
          <w:bCs/>
          <w:sz w:val="24"/>
          <w:szCs w:val="24"/>
          <w:lang w:val="nb-NO"/>
        </w:rPr>
        <w:t>.</w:t>
      </w:r>
      <w:r w:rsidR="00FD5F48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="001A2AB7" w:rsidRPr="00FD5F48">
        <w:rPr>
          <w:rFonts w:ascii="Arial" w:hAnsi="Arial" w:cs="Arial"/>
          <w:bCs/>
          <w:sz w:val="24"/>
          <w:szCs w:val="24"/>
          <w:lang w:val="nb-NO"/>
        </w:rPr>
        <w:t xml:space="preserve">Bidraget kan være </w:t>
      </w:r>
      <w:r w:rsidRPr="00FD5F48">
        <w:rPr>
          <w:rFonts w:ascii="Arial" w:hAnsi="Arial" w:cs="Arial"/>
          <w:bCs/>
          <w:sz w:val="24"/>
          <w:szCs w:val="24"/>
          <w:lang w:val="nb-NO"/>
        </w:rPr>
        <w:t>penger, lokaler, utstyr o.l</w:t>
      </w:r>
      <w:r w:rsidR="001A2AB7" w:rsidRPr="00FD5F48">
        <w:rPr>
          <w:rFonts w:ascii="Arial" w:hAnsi="Arial" w:cs="Arial"/>
          <w:bCs/>
          <w:sz w:val="24"/>
          <w:szCs w:val="24"/>
          <w:lang w:val="nb-NO"/>
        </w:rPr>
        <w:t>.</w:t>
      </w:r>
    </w:p>
    <w:p w14:paraId="416EE3DD" w14:textId="33AF61B4" w:rsidR="002E6B46" w:rsidRPr="005F7611" w:rsidRDefault="001A2AB7" w:rsidP="00072251">
      <w:pPr>
        <w:pStyle w:val="Listeavsnitt"/>
        <w:numPr>
          <w:ilvl w:val="1"/>
          <w:numId w:val="7"/>
        </w:numPr>
        <w:ind w:hanging="357"/>
        <w:rPr>
          <w:rFonts w:ascii="Arial" w:hAnsi="Arial" w:cs="Arial"/>
          <w:bCs/>
          <w:sz w:val="24"/>
          <w:szCs w:val="24"/>
          <w:lang w:val="nb-NO"/>
        </w:rPr>
      </w:pPr>
      <w:r w:rsidRPr="005F7611">
        <w:rPr>
          <w:rFonts w:ascii="Arial" w:hAnsi="Arial" w:cs="Arial"/>
          <w:bCs/>
          <w:sz w:val="24"/>
          <w:szCs w:val="24"/>
          <w:lang w:val="nb-NO"/>
        </w:rPr>
        <w:t>B</w:t>
      </w:r>
      <w:r w:rsidR="001E694C" w:rsidRPr="005F7611">
        <w:rPr>
          <w:rFonts w:ascii="Arial" w:hAnsi="Arial" w:cs="Arial"/>
          <w:bCs/>
          <w:sz w:val="24"/>
          <w:szCs w:val="24"/>
          <w:lang w:val="nb-NO"/>
        </w:rPr>
        <w:t>idraget</w:t>
      </w:r>
      <w:r w:rsidR="00606BCE" w:rsidRPr="005F7611">
        <w:rPr>
          <w:rFonts w:ascii="Arial" w:hAnsi="Arial" w:cs="Arial"/>
          <w:bCs/>
          <w:sz w:val="24"/>
          <w:szCs w:val="24"/>
          <w:lang w:val="nb-NO"/>
        </w:rPr>
        <w:t xml:space="preserve"> må utgjøre en «god andel»</w:t>
      </w:r>
      <w:r w:rsidRPr="005F7611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="009F119E" w:rsidRPr="005F7611">
        <w:rPr>
          <w:rFonts w:ascii="Arial" w:hAnsi="Arial" w:cs="Arial"/>
          <w:bCs/>
          <w:sz w:val="24"/>
          <w:szCs w:val="24"/>
          <w:lang w:val="nb-NO"/>
        </w:rPr>
        <w:t xml:space="preserve">av finansieringen. </w:t>
      </w:r>
    </w:p>
    <w:p w14:paraId="411F5AA8" w14:textId="779FA634" w:rsidR="00832BBA" w:rsidRPr="005F7611" w:rsidRDefault="00832BBA" w:rsidP="00072251">
      <w:pPr>
        <w:rPr>
          <w:rFonts w:ascii="Arial" w:hAnsi="Arial" w:cs="Arial"/>
          <w:bCs/>
          <w:sz w:val="24"/>
          <w:szCs w:val="24"/>
          <w:lang w:val="nb-NO"/>
        </w:rPr>
      </w:pPr>
    </w:p>
    <w:p w14:paraId="73F9706A" w14:textId="712C7634" w:rsidR="00832BBA" w:rsidRPr="005F7611" w:rsidRDefault="00832BBA" w:rsidP="00072251">
      <w:pPr>
        <w:rPr>
          <w:rFonts w:ascii="Arial" w:hAnsi="Arial" w:cs="Arial"/>
          <w:bCs/>
          <w:sz w:val="24"/>
          <w:szCs w:val="24"/>
          <w:lang w:val="nb-NO"/>
        </w:rPr>
      </w:pPr>
      <w:r w:rsidRPr="005F7611">
        <w:rPr>
          <w:rFonts w:ascii="Arial" w:hAnsi="Arial" w:cs="Arial"/>
          <w:bCs/>
          <w:sz w:val="24"/>
          <w:szCs w:val="24"/>
          <w:lang w:val="nb-NO"/>
        </w:rPr>
        <w:t>Unntak for FoU</w:t>
      </w:r>
      <w:r w:rsidR="00953BD7" w:rsidRPr="005F7611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Pr="005F7611">
        <w:rPr>
          <w:rFonts w:ascii="Arial" w:hAnsi="Arial" w:cs="Arial"/>
          <w:bCs/>
          <w:sz w:val="24"/>
          <w:szCs w:val="24"/>
          <w:lang w:val="nb-NO"/>
        </w:rPr>
        <w:t xml:space="preserve">kontrakter </w:t>
      </w:r>
      <w:r w:rsidR="00B7778F" w:rsidRPr="005F7611">
        <w:rPr>
          <w:rFonts w:ascii="Arial" w:hAnsi="Arial" w:cs="Arial"/>
          <w:bCs/>
          <w:sz w:val="24"/>
          <w:szCs w:val="24"/>
          <w:lang w:val="nb-NO"/>
        </w:rPr>
        <w:t>ette</w:t>
      </w:r>
      <w:r w:rsidR="00D262FA">
        <w:rPr>
          <w:rFonts w:ascii="Arial" w:hAnsi="Arial" w:cs="Arial"/>
          <w:bCs/>
          <w:sz w:val="24"/>
          <w:szCs w:val="24"/>
          <w:lang w:val="nb-NO"/>
        </w:rPr>
        <w:t xml:space="preserve">r </w:t>
      </w:r>
      <w:r w:rsidR="00B7778F" w:rsidRPr="005F7611">
        <w:rPr>
          <w:rFonts w:ascii="Arial" w:hAnsi="Arial" w:cs="Arial"/>
          <w:bCs/>
          <w:sz w:val="24"/>
          <w:szCs w:val="24"/>
          <w:lang w:val="nb-NO"/>
        </w:rPr>
        <w:t xml:space="preserve">§ 2-5 </w:t>
      </w:r>
      <w:r w:rsidRPr="005F7611">
        <w:rPr>
          <w:rFonts w:ascii="Arial" w:hAnsi="Arial" w:cs="Arial"/>
          <w:bCs/>
          <w:sz w:val="24"/>
          <w:szCs w:val="24"/>
          <w:lang w:val="nb-NO"/>
        </w:rPr>
        <w:t xml:space="preserve">skal tolkes snevert og det er OsloMet sitt ansvar å godtgjøre at vilkårene </w:t>
      </w:r>
      <w:r w:rsidR="0082571E" w:rsidRPr="005F7611">
        <w:rPr>
          <w:rFonts w:ascii="Arial" w:hAnsi="Arial" w:cs="Arial"/>
          <w:bCs/>
          <w:sz w:val="24"/>
          <w:szCs w:val="24"/>
          <w:lang w:val="nb-NO"/>
        </w:rPr>
        <w:t xml:space="preserve">er oppfylt. </w:t>
      </w:r>
    </w:p>
    <w:p w14:paraId="4A9B5733" w14:textId="2C65E213" w:rsidR="000562E6" w:rsidRDefault="000562E6" w:rsidP="00072251">
      <w:pPr>
        <w:rPr>
          <w:rFonts w:ascii="Arial" w:hAnsi="Arial" w:cs="Arial"/>
          <w:bCs/>
          <w:lang w:val="nb-NO"/>
        </w:rPr>
      </w:pPr>
    </w:p>
    <w:p w14:paraId="5B9ECEFD" w14:textId="77777777" w:rsidR="00711090" w:rsidRPr="005D0F2D" w:rsidRDefault="00711090" w:rsidP="00832BBA">
      <w:pPr>
        <w:spacing w:line="369" w:lineRule="auto"/>
        <w:rPr>
          <w:rFonts w:ascii="Arial" w:hAnsi="Arial" w:cs="Arial"/>
          <w:bCs/>
          <w:lang w:val="nb-NO"/>
        </w:rPr>
      </w:pPr>
    </w:p>
    <w:p w14:paraId="42B8028A" w14:textId="43C3BBD1" w:rsidR="00832BBA" w:rsidRPr="005D0F2D" w:rsidRDefault="00E81182" w:rsidP="00832BBA">
      <w:pPr>
        <w:spacing w:line="369" w:lineRule="auto"/>
        <w:rPr>
          <w:rFonts w:ascii="Arial" w:hAnsi="Arial" w:cs="Arial"/>
          <w:b/>
          <w:sz w:val="24"/>
          <w:szCs w:val="24"/>
          <w:lang w:val="nb-NO"/>
        </w:rPr>
      </w:pPr>
      <w:r w:rsidRPr="005D0F2D">
        <w:rPr>
          <w:rFonts w:ascii="Arial" w:hAnsi="Arial" w:cs="Arial"/>
          <w:b/>
          <w:sz w:val="24"/>
          <w:szCs w:val="24"/>
          <w:lang w:val="nb-NO"/>
        </w:rPr>
        <w:t xml:space="preserve">Intensjonskunngjøring </w:t>
      </w:r>
    </w:p>
    <w:p w14:paraId="38188408" w14:textId="0F404A24" w:rsidR="00A40507" w:rsidRPr="004E2E53" w:rsidRDefault="00AC189C" w:rsidP="00072251">
      <w:pPr>
        <w:rPr>
          <w:rFonts w:ascii="Arial" w:hAnsi="Arial" w:cs="Arial"/>
          <w:color w:val="333333"/>
          <w:sz w:val="24"/>
          <w:szCs w:val="24"/>
          <w:lang w:val="nb-NO"/>
        </w:rPr>
      </w:pPr>
      <w:r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Dersom vurderingen etter § 2-5 </w:t>
      </w:r>
      <w:r w:rsidR="00856878" w:rsidRPr="004E2E53">
        <w:rPr>
          <w:rFonts w:ascii="Arial" w:hAnsi="Arial" w:cs="Arial"/>
          <w:color w:val="333333"/>
          <w:sz w:val="24"/>
          <w:szCs w:val="24"/>
          <w:lang w:val="nb-NO"/>
        </w:rPr>
        <w:t>gir grunnlag</w:t>
      </w:r>
      <w:r w:rsidR="00604A4A" w:rsidRPr="004E2E53">
        <w:rPr>
          <w:rFonts w:ascii="Arial" w:hAnsi="Arial" w:cs="Arial"/>
          <w:color w:val="333333"/>
          <w:sz w:val="24"/>
          <w:szCs w:val="24"/>
          <w:lang w:val="nb-NO"/>
        </w:rPr>
        <w:t>/hjemmel</w:t>
      </w:r>
      <w:r w:rsidR="00856878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for å </w:t>
      </w:r>
      <w:r w:rsidR="005B0E52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inngå </w:t>
      </w:r>
      <w:r w:rsidR="001200C4" w:rsidRPr="004E2E53">
        <w:rPr>
          <w:rFonts w:ascii="Arial" w:hAnsi="Arial" w:cs="Arial"/>
          <w:color w:val="333333"/>
          <w:sz w:val="24"/>
          <w:szCs w:val="24"/>
          <w:lang w:val="nb-NO"/>
        </w:rPr>
        <w:t>direkte</w:t>
      </w:r>
      <w:r w:rsidR="001740EB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</w:t>
      </w:r>
      <w:r w:rsidR="005B0E52" w:rsidRPr="004E2E53">
        <w:rPr>
          <w:rFonts w:ascii="Arial" w:hAnsi="Arial" w:cs="Arial"/>
          <w:color w:val="333333"/>
          <w:sz w:val="24"/>
          <w:szCs w:val="24"/>
          <w:lang w:val="nb-NO"/>
        </w:rPr>
        <w:t>kont</w:t>
      </w:r>
      <w:r w:rsidR="00856878" w:rsidRPr="004E2E53">
        <w:rPr>
          <w:rFonts w:ascii="Arial" w:hAnsi="Arial" w:cs="Arial"/>
          <w:color w:val="333333"/>
          <w:sz w:val="24"/>
          <w:szCs w:val="24"/>
          <w:lang w:val="nb-NO"/>
        </w:rPr>
        <w:t>r</w:t>
      </w:r>
      <w:r w:rsidR="005B0E52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akt med </w:t>
      </w:r>
      <w:r w:rsidR="00160BE7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en </w:t>
      </w:r>
      <w:r w:rsidR="0062733D" w:rsidRPr="004E2E53">
        <w:rPr>
          <w:rFonts w:ascii="Arial" w:hAnsi="Arial" w:cs="Arial"/>
          <w:color w:val="333333"/>
          <w:sz w:val="24"/>
          <w:szCs w:val="24"/>
          <w:lang w:val="nb-NO"/>
        </w:rPr>
        <w:t>leverandør</w:t>
      </w:r>
      <w:r w:rsidR="00871206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</w:t>
      </w:r>
      <w:r w:rsidR="006B658B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bør </w:t>
      </w:r>
      <w:r w:rsidR="004D6BF3" w:rsidRPr="004E2E53">
        <w:rPr>
          <w:rFonts w:ascii="Arial" w:hAnsi="Arial" w:cs="Arial"/>
          <w:color w:val="333333"/>
          <w:sz w:val="24"/>
          <w:szCs w:val="24"/>
          <w:lang w:val="nb-NO"/>
        </w:rPr>
        <w:t>kont</w:t>
      </w:r>
      <w:r w:rsidR="00B26802" w:rsidRPr="004E2E53">
        <w:rPr>
          <w:rFonts w:ascii="Arial" w:hAnsi="Arial" w:cs="Arial"/>
          <w:color w:val="333333"/>
          <w:sz w:val="24"/>
          <w:szCs w:val="24"/>
          <w:lang w:val="nb-NO"/>
        </w:rPr>
        <w:t>r</w:t>
      </w:r>
      <w:r w:rsidR="004D6BF3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akten </w:t>
      </w:r>
      <w:r w:rsidR="00480418" w:rsidRPr="004E2E53">
        <w:rPr>
          <w:rFonts w:ascii="Arial" w:hAnsi="Arial" w:cs="Arial"/>
          <w:color w:val="333333"/>
          <w:sz w:val="24"/>
          <w:szCs w:val="24"/>
        </w:rPr>
        <w:t>intensjonskunng</w:t>
      </w:r>
      <w:r w:rsidR="004D6BF3" w:rsidRPr="004E2E53">
        <w:rPr>
          <w:rFonts w:ascii="Arial" w:hAnsi="Arial" w:cs="Arial"/>
          <w:color w:val="333333"/>
          <w:sz w:val="24"/>
          <w:szCs w:val="24"/>
        </w:rPr>
        <w:t xml:space="preserve">jøres. </w:t>
      </w:r>
      <w:r w:rsidR="00C4717D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Formålet med en intensjonskunngjøring er </w:t>
      </w:r>
      <w:r w:rsidR="002C3B9C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at </w:t>
      </w:r>
      <w:r w:rsidR="00C226B6" w:rsidRPr="004E2E53">
        <w:rPr>
          <w:rFonts w:ascii="Arial" w:hAnsi="Arial" w:cs="Arial"/>
          <w:color w:val="333333"/>
          <w:sz w:val="24"/>
          <w:szCs w:val="24"/>
          <w:lang w:val="nb-NO"/>
        </w:rPr>
        <w:t>OsloMet</w:t>
      </w:r>
      <w:r w:rsidR="00C4717D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informerer marked om en intensjon </w:t>
      </w:r>
      <w:r w:rsidR="00294B17" w:rsidRPr="004E2E53">
        <w:rPr>
          <w:rFonts w:ascii="Arial" w:hAnsi="Arial" w:cs="Arial"/>
          <w:color w:val="333333"/>
          <w:sz w:val="24"/>
          <w:szCs w:val="24"/>
          <w:lang w:val="nb-NO"/>
        </w:rPr>
        <w:t>om</w:t>
      </w:r>
      <w:r w:rsidR="00C4717D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å inngå en kont</w:t>
      </w:r>
      <w:r w:rsidR="00002387" w:rsidRPr="004E2E53">
        <w:rPr>
          <w:rFonts w:ascii="Arial" w:hAnsi="Arial" w:cs="Arial"/>
          <w:color w:val="333333"/>
          <w:sz w:val="24"/>
          <w:szCs w:val="24"/>
          <w:lang w:val="nb-NO"/>
        </w:rPr>
        <w:t>r</w:t>
      </w:r>
      <w:r w:rsidR="00C4717D" w:rsidRPr="004E2E53">
        <w:rPr>
          <w:rFonts w:ascii="Arial" w:hAnsi="Arial" w:cs="Arial"/>
          <w:color w:val="333333"/>
          <w:sz w:val="24"/>
          <w:szCs w:val="24"/>
          <w:lang w:val="nb-NO"/>
        </w:rPr>
        <w:t>akt</w:t>
      </w:r>
      <w:r w:rsidR="009F3BFB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, og </w:t>
      </w:r>
      <w:r w:rsidR="00AA7BA3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at </w:t>
      </w:r>
      <w:r w:rsidR="002C3B9C" w:rsidRPr="004E2E53">
        <w:rPr>
          <w:rFonts w:ascii="Arial" w:hAnsi="Arial" w:cs="Arial"/>
          <w:color w:val="333333"/>
          <w:sz w:val="24"/>
          <w:szCs w:val="24"/>
          <w:lang w:val="nb-NO"/>
        </w:rPr>
        <w:t>marke</w:t>
      </w:r>
      <w:r w:rsidR="00A815DB" w:rsidRPr="004E2E53">
        <w:rPr>
          <w:rFonts w:ascii="Arial" w:hAnsi="Arial" w:cs="Arial"/>
          <w:color w:val="333333"/>
          <w:sz w:val="24"/>
          <w:szCs w:val="24"/>
          <w:lang w:val="nb-NO"/>
        </w:rPr>
        <w:t>det</w:t>
      </w:r>
      <w:r w:rsidR="00AA7BA3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gis en mulighet til å gripe inn </w:t>
      </w:r>
      <w:r w:rsidR="00FF7624" w:rsidRPr="004E2E53">
        <w:rPr>
          <w:rFonts w:ascii="Arial" w:hAnsi="Arial" w:cs="Arial"/>
          <w:color w:val="333333"/>
          <w:sz w:val="24"/>
          <w:szCs w:val="24"/>
          <w:lang w:val="nb-NO"/>
        </w:rPr>
        <w:t>ved å stille spørsmål</w:t>
      </w:r>
      <w:r w:rsidR="00D22D9F" w:rsidRPr="004E2E53">
        <w:rPr>
          <w:rFonts w:ascii="Arial" w:hAnsi="Arial" w:cs="Arial"/>
          <w:color w:val="333333"/>
          <w:sz w:val="24"/>
          <w:szCs w:val="24"/>
          <w:lang w:val="nb-NO"/>
        </w:rPr>
        <w:t xml:space="preserve"> eller motsi seg intensjon.</w:t>
      </w:r>
    </w:p>
    <w:p w14:paraId="434EE024" w14:textId="77777777" w:rsidR="00A40507" w:rsidRPr="004E2E53" w:rsidRDefault="00A40507" w:rsidP="00072251">
      <w:pPr>
        <w:rPr>
          <w:rFonts w:ascii="Arial" w:hAnsi="Arial" w:cs="Arial"/>
          <w:color w:val="333333"/>
          <w:sz w:val="24"/>
          <w:szCs w:val="24"/>
        </w:rPr>
      </w:pPr>
    </w:p>
    <w:p w14:paraId="1831FD83" w14:textId="1A0BDA20" w:rsidR="00AA7BA3" w:rsidRPr="005D0F2D" w:rsidRDefault="00A40507" w:rsidP="00072251">
      <w:pPr>
        <w:rPr>
          <w:rFonts w:ascii="Arial" w:hAnsi="Arial" w:cs="Arial"/>
          <w:color w:val="333333"/>
          <w:lang w:val="nb-NO"/>
        </w:rPr>
      </w:pPr>
      <w:r w:rsidRPr="004E2E53">
        <w:rPr>
          <w:rFonts w:ascii="Arial" w:hAnsi="Arial" w:cs="Arial"/>
          <w:color w:val="333333"/>
          <w:sz w:val="24"/>
          <w:szCs w:val="24"/>
        </w:rPr>
        <w:t>Dersom ma</w:t>
      </w:r>
      <w:r w:rsidR="00E171D6" w:rsidRPr="004E2E53">
        <w:rPr>
          <w:rFonts w:ascii="Arial" w:hAnsi="Arial" w:cs="Arial"/>
          <w:color w:val="333333"/>
          <w:sz w:val="24"/>
          <w:szCs w:val="24"/>
        </w:rPr>
        <w:t>r</w:t>
      </w:r>
      <w:r w:rsidRPr="004E2E53">
        <w:rPr>
          <w:rFonts w:ascii="Arial" w:hAnsi="Arial" w:cs="Arial"/>
          <w:color w:val="333333"/>
          <w:sz w:val="24"/>
          <w:szCs w:val="24"/>
        </w:rPr>
        <w:t xml:space="preserve">kedet ikke griper inn </w:t>
      </w:r>
      <w:r w:rsidR="001A0F93" w:rsidRPr="004E2E53">
        <w:rPr>
          <w:rFonts w:ascii="Arial" w:hAnsi="Arial" w:cs="Arial"/>
          <w:color w:val="333333"/>
          <w:sz w:val="24"/>
          <w:szCs w:val="24"/>
        </w:rPr>
        <w:t>kan du lovlig inngå kontrakt med leverandøren uten å kunn</w:t>
      </w:r>
      <w:r w:rsidR="00C650A2" w:rsidRPr="004E2E53">
        <w:rPr>
          <w:rFonts w:ascii="Arial" w:hAnsi="Arial" w:cs="Arial"/>
          <w:color w:val="333333"/>
          <w:sz w:val="24"/>
          <w:szCs w:val="24"/>
        </w:rPr>
        <w:t>gjøre kontakten</w:t>
      </w:r>
      <w:r w:rsidR="00A815DB" w:rsidRPr="004E2E53">
        <w:rPr>
          <w:rFonts w:ascii="Arial" w:hAnsi="Arial" w:cs="Arial"/>
          <w:color w:val="333333"/>
          <w:sz w:val="24"/>
          <w:szCs w:val="24"/>
        </w:rPr>
        <w:t xml:space="preserve"> </w:t>
      </w:r>
      <w:r w:rsidR="001A0F93" w:rsidRPr="004E2E53">
        <w:rPr>
          <w:rFonts w:ascii="Arial" w:hAnsi="Arial" w:cs="Arial"/>
          <w:color w:val="333333"/>
          <w:sz w:val="24"/>
          <w:szCs w:val="24"/>
        </w:rPr>
        <w:t>etter de ordin</w:t>
      </w:r>
      <w:r w:rsidR="00C650A2" w:rsidRPr="004E2E53">
        <w:rPr>
          <w:rFonts w:ascii="Arial" w:hAnsi="Arial" w:cs="Arial"/>
          <w:color w:val="333333"/>
          <w:sz w:val="24"/>
          <w:szCs w:val="24"/>
        </w:rPr>
        <w:t>ær</w:t>
      </w:r>
      <w:r w:rsidR="001A0F93" w:rsidRPr="004E2E53">
        <w:rPr>
          <w:rFonts w:ascii="Arial" w:hAnsi="Arial" w:cs="Arial"/>
          <w:color w:val="333333"/>
          <w:sz w:val="24"/>
          <w:szCs w:val="24"/>
        </w:rPr>
        <w:t>e prosesdyrereglene</w:t>
      </w:r>
      <w:r w:rsidR="001A0F93" w:rsidRPr="005D0F2D">
        <w:rPr>
          <w:rFonts w:ascii="Arial" w:hAnsi="Arial" w:cs="Arial"/>
          <w:color w:val="333333"/>
        </w:rPr>
        <w:t xml:space="preserve">. </w:t>
      </w:r>
    </w:p>
    <w:sectPr w:rsidR="00AA7BA3" w:rsidRPr="005D0F2D">
      <w:pgSz w:w="11910" w:h="16840"/>
      <w:pgMar w:top="1580" w:right="128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BBC2" w14:textId="77777777" w:rsidR="00C8344A" w:rsidRDefault="00C8344A" w:rsidP="0083650B">
      <w:r>
        <w:separator/>
      </w:r>
    </w:p>
  </w:endnote>
  <w:endnote w:type="continuationSeparator" w:id="0">
    <w:p w14:paraId="50AD6544" w14:textId="77777777" w:rsidR="00C8344A" w:rsidRDefault="00C8344A" w:rsidP="0083650B">
      <w:r>
        <w:continuationSeparator/>
      </w:r>
    </w:p>
  </w:endnote>
  <w:endnote w:type="continuationNotice" w:id="1">
    <w:p w14:paraId="14E832B7" w14:textId="77777777" w:rsidR="00C8344A" w:rsidRDefault="00C8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2F95" w14:textId="77777777" w:rsidR="00A7605A" w:rsidRDefault="00A76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5084" w14:textId="77777777" w:rsidR="00A7605A" w:rsidRDefault="00A76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F776" w14:textId="77777777" w:rsidR="00A7605A" w:rsidRDefault="00A76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F8BC" w14:textId="77777777" w:rsidR="00C8344A" w:rsidRDefault="00C8344A" w:rsidP="0083650B">
      <w:r>
        <w:separator/>
      </w:r>
    </w:p>
  </w:footnote>
  <w:footnote w:type="continuationSeparator" w:id="0">
    <w:p w14:paraId="1FFBF970" w14:textId="77777777" w:rsidR="00C8344A" w:rsidRDefault="00C8344A" w:rsidP="0083650B">
      <w:r>
        <w:continuationSeparator/>
      </w:r>
    </w:p>
  </w:footnote>
  <w:footnote w:type="continuationNotice" w:id="1">
    <w:p w14:paraId="406F4356" w14:textId="77777777" w:rsidR="00C8344A" w:rsidRDefault="00C83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7D51" w14:textId="77777777" w:rsidR="00A7605A" w:rsidRDefault="00A76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081725"/>
      <w:docPartObj>
        <w:docPartGallery w:val="Page Numbers (Top of Page)"/>
        <w:docPartUnique/>
      </w:docPartObj>
    </w:sdtPr>
    <w:sdtEndPr/>
    <w:sdtContent>
      <w:p w14:paraId="23478CE9" w14:textId="06629411" w:rsidR="00797375" w:rsidRDefault="00797375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72F7FB26" w14:textId="77777777" w:rsidR="0083650B" w:rsidRDefault="0083650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8216" w14:textId="77777777" w:rsidR="00A7605A" w:rsidRDefault="00A760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478"/>
    <w:multiLevelType w:val="hybridMultilevel"/>
    <w:tmpl w:val="D94483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A6E"/>
    <w:multiLevelType w:val="hybridMultilevel"/>
    <w:tmpl w:val="513CBE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3F4"/>
    <w:multiLevelType w:val="hybridMultilevel"/>
    <w:tmpl w:val="87FAF758"/>
    <w:lvl w:ilvl="0" w:tplc="A0E87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796F"/>
    <w:multiLevelType w:val="hybridMultilevel"/>
    <w:tmpl w:val="284C5A0E"/>
    <w:lvl w:ilvl="0" w:tplc="7E58665A">
      <w:numFmt w:val="bullet"/>
      <w:lvlText w:val="-"/>
      <w:lvlJc w:val="left"/>
      <w:pPr>
        <w:ind w:left="789" w:hanging="360"/>
      </w:pPr>
      <w:rPr>
        <w:rFonts w:ascii="Lucida Sans Unicode" w:eastAsia="Lucida Sans Unicode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BB82B35"/>
    <w:multiLevelType w:val="multilevel"/>
    <w:tmpl w:val="D14A7E7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FC1D63"/>
    <w:multiLevelType w:val="multilevel"/>
    <w:tmpl w:val="9794768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D10794F"/>
    <w:multiLevelType w:val="hybridMultilevel"/>
    <w:tmpl w:val="2850D7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1E75"/>
    <w:multiLevelType w:val="hybridMultilevel"/>
    <w:tmpl w:val="57C2103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3A4C06A8">
      <w:start w:val="29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1626"/>
    <w:multiLevelType w:val="multilevel"/>
    <w:tmpl w:val="E36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0376D"/>
    <w:multiLevelType w:val="hybridMultilevel"/>
    <w:tmpl w:val="2DA6C88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B4F"/>
    <w:multiLevelType w:val="multilevel"/>
    <w:tmpl w:val="9794768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6F273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932826"/>
    <w:multiLevelType w:val="hybridMultilevel"/>
    <w:tmpl w:val="D728BCAE"/>
    <w:lvl w:ilvl="0" w:tplc="04E405A4">
      <w:numFmt w:val="bullet"/>
      <w:lvlText w:val="-"/>
      <w:lvlJc w:val="left"/>
      <w:pPr>
        <w:ind w:left="429" w:hanging="360"/>
      </w:pPr>
      <w:rPr>
        <w:rFonts w:ascii="Lucida Sans Unicode" w:eastAsia="Lucida Sans Unicode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50587EB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4C2B4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F1E5C0F"/>
    <w:multiLevelType w:val="multilevel"/>
    <w:tmpl w:val="F10CEA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32F3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3F1449"/>
    <w:multiLevelType w:val="hybridMultilevel"/>
    <w:tmpl w:val="B1EC2E4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74564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6C11A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0C46A3"/>
    <w:multiLevelType w:val="hybridMultilevel"/>
    <w:tmpl w:val="C0EA8B2A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D5062"/>
    <w:multiLevelType w:val="hybridMultilevel"/>
    <w:tmpl w:val="557E1F08"/>
    <w:lvl w:ilvl="0" w:tplc="45509922">
      <w:numFmt w:val="bullet"/>
      <w:lvlText w:val="-"/>
      <w:lvlJc w:val="left"/>
      <w:pPr>
        <w:ind w:left="429" w:hanging="360"/>
      </w:pPr>
      <w:rPr>
        <w:rFonts w:ascii="Lucida Sans Unicode" w:eastAsia="Lucida Sans Unicode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 w15:restartNumberingAfterBreak="0">
    <w:nsid w:val="72C01121"/>
    <w:multiLevelType w:val="hybridMultilevel"/>
    <w:tmpl w:val="9E720EBA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B5C6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3E6785"/>
    <w:multiLevelType w:val="hybridMultilevel"/>
    <w:tmpl w:val="2818A86A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25921">
    <w:abstractNumId w:val="12"/>
  </w:num>
  <w:num w:numId="2" w16cid:durableId="368065577">
    <w:abstractNumId w:val="3"/>
  </w:num>
  <w:num w:numId="3" w16cid:durableId="365177019">
    <w:abstractNumId w:val="2"/>
  </w:num>
  <w:num w:numId="4" w16cid:durableId="969283232">
    <w:abstractNumId w:val="1"/>
  </w:num>
  <w:num w:numId="5" w16cid:durableId="497312578">
    <w:abstractNumId w:val="6"/>
  </w:num>
  <w:num w:numId="6" w16cid:durableId="1717124741">
    <w:abstractNumId w:val="21"/>
  </w:num>
  <w:num w:numId="7" w16cid:durableId="36862004">
    <w:abstractNumId w:val="7"/>
  </w:num>
  <w:num w:numId="8" w16cid:durableId="1011370570">
    <w:abstractNumId w:val="11"/>
  </w:num>
  <w:num w:numId="9" w16cid:durableId="281150516">
    <w:abstractNumId w:val="23"/>
  </w:num>
  <w:num w:numId="10" w16cid:durableId="846746665">
    <w:abstractNumId w:val="19"/>
  </w:num>
  <w:num w:numId="11" w16cid:durableId="1186209458">
    <w:abstractNumId w:val="13"/>
  </w:num>
  <w:num w:numId="12" w16cid:durableId="775639024">
    <w:abstractNumId w:val="16"/>
  </w:num>
  <w:num w:numId="13" w16cid:durableId="58284687">
    <w:abstractNumId w:val="18"/>
  </w:num>
  <w:num w:numId="14" w16cid:durableId="1871213300">
    <w:abstractNumId w:val="14"/>
  </w:num>
  <w:num w:numId="15" w16cid:durableId="30813214">
    <w:abstractNumId w:val="5"/>
  </w:num>
  <w:num w:numId="16" w16cid:durableId="1240943953">
    <w:abstractNumId w:val="4"/>
  </w:num>
  <w:num w:numId="17" w16cid:durableId="2002921987">
    <w:abstractNumId w:val="20"/>
  </w:num>
  <w:num w:numId="18" w16cid:durableId="579364014">
    <w:abstractNumId w:val="9"/>
  </w:num>
  <w:num w:numId="19" w16cid:durableId="1473136447">
    <w:abstractNumId w:val="24"/>
  </w:num>
  <w:num w:numId="20" w16cid:durableId="673146515">
    <w:abstractNumId w:val="17"/>
  </w:num>
  <w:num w:numId="21" w16cid:durableId="1194727693">
    <w:abstractNumId w:val="8"/>
  </w:num>
  <w:num w:numId="22" w16cid:durableId="437061599">
    <w:abstractNumId w:val="15"/>
  </w:num>
  <w:num w:numId="23" w16cid:durableId="1404789391">
    <w:abstractNumId w:val="10"/>
  </w:num>
  <w:num w:numId="24" w16cid:durableId="1433012249">
    <w:abstractNumId w:val="0"/>
  </w:num>
  <w:num w:numId="25" w16cid:durableId="13134808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46"/>
    <w:rsid w:val="00000FBC"/>
    <w:rsid w:val="00002387"/>
    <w:rsid w:val="00002D2A"/>
    <w:rsid w:val="000074FF"/>
    <w:rsid w:val="00007971"/>
    <w:rsid w:val="000120A5"/>
    <w:rsid w:val="00017413"/>
    <w:rsid w:val="00017C22"/>
    <w:rsid w:val="0002306D"/>
    <w:rsid w:val="000250E8"/>
    <w:rsid w:val="000318EB"/>
    <w:rsid w:val="00031B10"/>
    <w:rsid w:val="00034B2F"/>
    <w:rsid w:val="00036366"/>
    <w:rsid w:val="00046EB1"/>
    <w:rsid w:val="00047FF5"/>
    <w:rsid w:val="000562E6"/>
    <w:rsid w:val="00065880"/>
    <w:rsid w:val="00072251"/>
    <w:rsid w:val="00075329"/>
    <w:rsid w:val="00076C50"/>
    <w:rsid w:val="000773D3"/>
    <w:rsid w:val="00077B68"/>
    <w:rsid w:val="00084128"/>
    <w:rsid w:val="00090FE2"/>
    <w:rsid w:val="00094DAB"/>
    <w:rsid w:val="000A6DF1"/>
    <w:rsid w:val="000A7CD5"/>
    <w:rsid w:val="000B375E"/>
    <w:rsid w:val="000B41C4"/>
    <w:rsid w:val="000B4631"/>
    <w:rsid w:val="000B7553"/>
    <w:rsid w:val="000B7711"/>
    <w:rsid w:val="000C5A48"/>
    <w:rsid w:val="000C615F"/>
    <w:rsid w:val="000D3D8E"/>
    <w:rsid w:val="000D623A"/>
    <w:rsid w:val="000E47A2"/>
    <w:rsid w:val="000F382C"/>
    <w:rsid w:val="001000BB"/>
    <w:rsid w:val="00100262"/>
    <w:rsid w:val="00114448"/>
    <w:rsid w:val="001200C4"/>
    <w:rsid w:val="001216A3"/>
    <w:rsid w:val="001248D6"/>
    <w:rsid w:val="00125C67"/>
    <w:rsid w:val="0013242C"/>
    <w:rsid w:val="0013773C"/>
    <w:rsid w:val="001429B4"/>
    <w:rsid w:val="00143B30"/>
    <w:rsid w:val="0015794B"/>
    <w:rsid w:val="00160BE7"/>
    <w:rsid w:val="00160F9E"/>
    <w:rsid w:val="0017229B"/>
    <w:rsid w:val="001730AE"/>
    <w:rsid w:val="00173749"/>
    <w:rsid w:val="001740EB"/>
    <w:rsid w:val="00177618"/>
    <w:rsid w:val="00184DE0"/>
    <w:rsid w:val="0019027C"/>
    <w:rsid w:val="001911D9"/>
    <w:rsid w:val="00192E12"/>
    <w:rsid w:val="001930EB"/>
    <w:rsid w:val="001931FD"/>
    <w:rsid w:val="001A0868"/>
    <w:rsid w:val="001A0AA7"/>
    <w:rsid w:val="001A0F93"/>
    <w:rsid w:val="001A194A"/>
    <w:rsid w:val="001A2AB7"/>
    <w:rsid w:val="001A6BAD"/>
    <w:rsid w:val="001B5644"/>
    <w:rsid w:val="001B63A1"/>
    <w:rsid w:val="001C1AEA"/>
    <w:rsid w:val="001D3ECD"/>
    <w:rsid w:val="001D4C6A"/>
    <w:rsid w:val="001E07E2"/>
    <w:rsid w:val="001E1C4E"/>
    <w:rsid w:val="001E5636"/>
    <w:rsid w:val="001E694C"/>
    <w:rsid w:val="001F1EAD"/>
    <w:rsid w:val="001F2150"/>
    <w:rsid w:val="001F2F41"/>
    <w:rsid w:val="001F4686"/>
    <w:rsid w:val="001F4BEB"/>
    <w:rsid w:val="001F6346"/>
    <w:rsid w:val="00200893"/>
    <w:rsid w:val="00201514"/>
    <w:rsid w:val="00202212"/>
    <w:rsid w:val="00203C1E"/>
    <w:rsid w:val="00213AF7"/>
    <w:rsid w:val="00217C29"/>
    <w:rsid w:val="0022026A"/>
    <w:rsid w:val="00220407"/>
    <w:rsid w:val="002212E2"/>
    <w:rsid w:val="00225A5F"/>
    <w:rsid w:val="00242B23"/>
    <w:rsid w:val="00243144"/>
    <w:rsid w:val="00243F73"/>
    <w:rsid w:val="00246F74"/>
    <w:rsid w:val="002514E6"/>
    <w:rsid w:val="0025674A"/>
    <w:rsid w:val="00271131"/>
    <w:rsid w:val="0028010A"/>
    <w:rsid w:val="002943CD"/>
    <w:rsid w:val="00294B17"/>
    <w:rsid w:val="00294F17"/>
    <w:rsid w:val="002962A4"/>
    <w:rsid w:val="00297B20"/>
    <w:rsid w:val="002A40F9"/>
    <w:rsid w:val="002A5BAB"/>
    <w:rsid w:val="002A7879"/>
    <w:rsid w:val="002B1B80"/>
    <w:rsid w:val="002B22B1"/>
    <w:rsid w:val="002B4A98"/>
    <w:rsid w:val="002C3B9C"/>
    <w:rsid w:val="002C6C8F"/>
    <w:rsid w:val="002E6B46"/>
    <w:rsid w:val="002F3032"/>
    <w:rsid w:val="002F68CA"/>
    <w:rsid w:val="002F77B5"/>
    <w:rsid w:val="00300C74"/>
    <w:rsid w:val="00301467"/>
    <w:rsid w:val="003018E9"/>
    <w:rsid w:val="003049E2"/>
    <w:rsid w:val="00310D9D"/>
    <w:rsid w:val="0031756B"/>
    <w:rsid w:val="003245DC"/>
    <w:rsid w:val="00331682"/>
    <w:rsid w:val="00331CB3"/>
    <w:rsid w:val="00340E8B"/>
    <w:rsid w:val="00344C0D"/>
    <w:rsid w:val="0035066C"/>
    <w:rsid w:val="00350FBB"/>
    <w:rsid w:val="00352132"/>
    <w:rsid w:val="003566A3"/>
    <w:rsid w:val="00356E11"/>
    <w:rsid w:val="0036432B"/>
    <w:rsid w:val="00365E2C"/>
    <w:rsid w:val="00374B95"/>
    <w:rsid w:val="003773A5"/>
    <w:rsid w:val="003802A9"/>
    <w:rsid w:val="00385EB5"/>
    <w:rsid w:val="00395861"/>
    <w:rsid w:val="00397CBB"/>
    <w:rsid w:val="003A17A8"/>
    <w:rsid w:val="003A2E58"/>
    <w:rsid w:val="003B3934"/>
    <w:rsid w:val="003B5C46"/>
    <w:rsid w:val="003C17B0"/>
    <w:rsid w:val="003C4FBC"/>
    <w:rsid w:val="003C57D7"/>
    <w:rsid w:val="003C77A4"/>
    <w:rsid w:val="003D2915"/>
    <w:rsid w:val="003D4566"/>
    <w:rsid w:val="003D72F4"/>
    <w:rsid w:val="003D7F80"/>
    <w:rsid w:val="003E4769"/>
    <w:rsid w:val="003E4FE1"/>
    <w:rsid w:val="003F3DAF"/>
    <w:rsid w:val="00400882"/>
    <w:rsid w:val="00404194"/>
    <w:rsid w:val="00411EAA"/>
    <w:rsid w:val="00413A26"/>
    <w:rsid w:val="00422F47"/>
    <w:rsid w:val="00424A3D"/>
    <w:rsid w:val="00425AC8"/>
    <w:rsid w:val="00425E5E"/>
    <w:rsid w:val="004271DF"/>
    <w:rsid w:val="004309D4"/>
    <w:rsid w:val="00430D5C"/>
    <w:rsid w:val="00432F3D"/>
    <w:rsid w:val="004400C0"/>
    <w:rsid w:val="00445B7B"/>
    <w:rsid w:val="00447216"/>
    <w:rsid w:val="00451115"/>
    <w:rsid w:val="00455E74"/>
    <w:rsid w:val="0046346A"/>
    <w:rsid w:val="0046450A"/>
    <w:rsid w:val="00464EEA"/>
    <w:rsid w:val="00474219"/>
    <w:rsid w:val="00475387"/>
    <w:rsid w:val="004778C4"/>
    <w:rsid w:val="00480418"/>
    <w:rsid w:val="004806E1"/>
    <w:rsid w:val="004844D6"/>
    <w:rsid w:val="00485932"/>
    <w:rsid w:val="00492B0B"/>
    <w:rsid w:val="004958C2"/>
    <w:rsid w:val="00496E20"/>
    <w:rsid w:val="004A014A"/>
    <w:rsid w:val="004A0175"/>
    <w:rsid w:val="004A2E0C"/>
    <w:rsid w:val="004A3DD8"/>
    <w:rsid w:val="004B1D12"/>
    <w:rsid w:val="004B3AD7"/>
    <w:rsid w:val="004B755A"/>
    <w:rsid w:val="004C02F0"/>
    <w:rsid w:val="004C2AFF"/>
    <w:rsid w:val="004C5331"/>
    <w:rsid w:val="004C53CD"/>
    <w:rsid w:val="004C6753"/>
    <w:rsid w:val="004D19E6"/>
    <w:rsid w:val="004D3092"/>
    <w:rsid w:val="004D446E"/>
    <w:rsid w:val="004D6BF3"/>
    <w:rsid w:val="004D741E"/>
    <w:rsid w:val="004E2E53"/>
    <w:rsid w:val="004E7E61"/>
    <w:rsid w:val="004F6023"/>
    <w:rsid w:val="00505EFA"/>
    <w:rsid w:val="005111E5"/>
    <w:rsid w:val="0052716B"/>
    <w:rsid w:val="005373EC"/>
    <w:rsid w:val="00540724"/>
    <w:rsid w:val="0054083D"/>
    <w:rsid w:val="0054096B"/>
    <w:rsid w:val="00550B4B"/>
    <w:rsid w:val="00552CFA"/>
    <w:rsid w:val="00553C5A"/>
    <w:rsid w:val="00556D95"/>
    <w:rsid w:val="00561E51"/>
    <w:rsid w:val="00563720"/>
    <w:rsid w:val="005658A4"/>
    <w:rsid w:val="005728DA"/>
    <w:rsid w:val="00577DC5"/>
    <w:rsid w:val="005838DB"/>
    <w:rsid w:val="00591BF1"/>
    <w:rsid w:val="0059263D"/>
    <w:rsid w:val="005936B8"/>
    <w:rsid w:val="005969E0"/>
    <w:rsid w:val="005A4E8A"/>
    <w:rsid w:val="005B0AFC"/>
    <w:rsid w:val="005B0B86"/>
    <w:rsid w:val="005B0E52"/>
    <w:rsid w:val="005B20C9"/>
    <w:rsid w:val="005C2E40"/>
    <w:rsid w:val="005C4AB9"/>
    <w:rsid w:val="005C70B5"/>
    <w:rsid w:val="005D0F2D"/>
    <w:rsid w:val="005D3635"/>
    <w:rsid w:val="005D4407"/>
    <w:rsid w:val="005D7606"/>
    <w:rsid w:val="005E1D42"/>
    <w:rsid w:val="005E65B6"/>
    <w:rsid w:val="005F4091"/>
    <w:rsid w:val="005F7611"/>
    <w:rsid w:val="005F7B5B"/>
    <w:rsid w:val="00600529"/>
    <w:rsid w:val="00603085"/>
    <w:rsid w:val="00604A4A"/>
    <w:rsid w:val="00606BCE"/>
    <w:rsid w:val="006078C6"/>
    <w:rsid w:val="00611927"/>
    <w:rsid w:val="00617C74"/>
    <w:rsid w:val="00621DE7"/>
    <w:rsid w:val="0062733D"/>
    <w:rsid w:val="00633B8B"/>
    <w:rsid w:val="006357FF"/>
    <w:rsid w:val="00640325"/>
    <w:rsid w:val="006426BD"/>
    <w:rsid w:val="0064342A"/>
    <w:rsid w:val="00652B73"/>
    <w:rsid w:val="006563EB"/>
    <w:rsid w:val="00657C6A"/>
    <w:rsid w:val="006667C4"/>
    <w:rsid w:val="0067123B"/>
    <w:rsid w:val="0067443A"/>
    <w:rsid w:val="0067566F"/>
    <w:rsid w:val="006800F9"/>
    <w:rsid w:val="006807D4"/>
    <w:rsid w:val="006866AE"/>
    <w:rsid w:val="00691CC9"/>
    <w:rsid w:val="00692895"/>
    <w:rsid w:val="00693068"/>
    <w:rsid w:val="00694537"/>
    <w:rsid w:val="00695B34"/>
    <w:rsid w:val="006A7FDB"/>
    <w:rsid w:val="006B1A02"/>
    <w:rsid w:val="006B4FDB"/>
    <w:rsid w:val="006B658B"/>
    <w:rsid w:val="006B756E"/>
    <w:rsid w:val="006C3EE1"/>
    <w:rsid w:val="006C42A5"/>
    <w:rsid w:val="006E3E5D"/>
    <w:rsid w:val="006E6DC3"/>
    <w:rsid w:val="006E6E6F"/>
    <w:rsid w:val="006F0972"/>
    <w:rsid w:val="006F3960"/>
    <w:rsid w:val="006F3D91"/>
    <w:rsid w:val="006F584A"/>
    <w:rsid w:val="006F5B04"/>
    <w:rsid w:val="00711090"/>
    <w:rsid w:val="00721163"/>
    <w:rsid w:val="007340B3"/>
    <w:rsid w:val="007353DC"/>
    <w:rsid w:val="00743B10"/>
    <w:rsid w:val="00745424"/>
    <w:rsid w:val="007520AF"/>
    <w:rsid w:val="00754BA1"/>
    <w:rsid w:val="00764D57"/>
    <w:rsid w:val="007651CD"/>
    <w:rsid w:val="007743B5"/>
    <w:rsid w:val="007754F0"/>
    <w:rsid w:val="007842A8"/>
    <w:rsid w:val="00785236"/>
    <w:rsid w:val="007951A9"/>
    <w:rsid w:val="007970CB"/>
    <w:rsid w:val="00797375"/>
    <w:rsid w:val="007A0C9B"/>
    <w:rsid w:val="007A585C"/>
    <w:rsid w:val="007B0992"/>
    <w:rsid w:val="007B6545"/>
    <w:rsid w:val="007C3E50"/>
    <w:rsid w:val="007C766E"/>
    <w:rsid w:val="007D12D9"/>
    <w:rsid w:val="007D164C"/>
    <w:rsid w:val="007D4164"/>
    <w:rsid w:val="007D4B7A"/>
    <w:rsid w:val="007D58F5"/>
    <w:rsid w:val="007E015D"/>
    <w:rsid w:val="007E085F"/>
    <w:rsid w:val="007E47E0"/>
    <w:rsid w:val="007E6BA5"/>
    <w:rsid w:val="007E756E"/>
    <w:rsid w:val="007F18FA"/>
    <w:rsid w:val="007F1C15"/>
    <w:rsid w:val="007F1E5D"/>
    <w:rsid w:val="007F5A8E"/>
    <w:rsid w:val="007F5B56"/>
    <w:rsid w:val="00800EBE"/>
    <w:rsid w:val="00807A41"/>
    <w:rsid w:val="008128B9"/>
    <w:rsid w:val="00814FE7"/>
    <w:rsid w:val="00822AFF"/>
    <w:rsid w:val="0082571E"/>
    <w:rsid w:val="008257BA"/>
    <w:rsid w:val="0082611A"/>
    <w:rsid w:val="00830774"/>
    <w:rsid w:val="00831ACA"/>
    <w:rsid w:val="00832BBA"/>
    <w:rsid w:val="00834CC9"/>
    <w:rsid w:val="0083650B"/>
    <w:rsid w:val="00842A60"/>
    <w:rsid w:val="00854198"/>
    <w:rsid w:val="00854F15"/>
    <w:rsid w:val="00856878"/>
    <w:rsid w:val="00857FBA"/>
    <w:rsid w:val="00860553"/>
    <w:rsid w:val="00860D27"/>
    <w:rsid w:val="00863758"/>
    <w:rsid w:val="00864C51"/>
    <w:rsid w:val="00866872"/>
    <w:rsid w:val="00871206"/>
    <w:rsid w:val="00874B52"/>
    <w:rsid w:val="008759C5"/>
    <w:rsid w:val="008773C9"/>
    <w:rsid w:val="00880640"/>
    <w:rsid w:val="00884B05"/>
    <w:rsid w:val="00886496"/>
    <w:rsid w:val="0089350E"/>
    <w:rsid w:val="0089464A"/>
    <w:rsid w:val="008A05F9"/>
    <w:rsid w:val="008A2737"/>
    <w:rsid w:val="008A444E"/>
    <w:rsid w:val="008A62D8"/>
    <w:rsid w:val="008B2DBD"/>
    <w:rsid w:val="008B3844"/>
    <w:rsid w:val="008B5EC1"/>
    <w:rsid w:val="008B720A"/>
    <w:rsid w:val="008C1AE8"/>
    <w:rsid w:val="008C21E4"/>
    <w:rsid w:val="008C4BBA"/>
    <w:rsid w:val="008C4D3A"/>
    <w:rsid w:val="008D089F"/>
    <w:rsid w:val="008D34AF"/>
    <w:rsid w:val="008D35D1"/>
    <w:rsid w:val="008E1AF4"/>
    <w:rsid w:val="008E53AF"/>
    <w:rsid w:val="008E5F08"/>
    <w:rsid w:val="008F3AE3"/>
    <w:rsid w:val="008F6097"/>
    <w:rsid w:val="009026B7"/>
    <w:rsid w:val="00903B02"/>
    <w:rsid w:val="00911F21"/>
    <w:rsid w:val="009130FF"/>
    <w:rsid w:val="0092298B"/>
    <w:rsid w:val="009313AB"/>
    <w:rsid w:val="009372AD"/>
    <w:rsid w:val="009409B0"/>
    <w:rsid w:val="0094102D"/>
    <w:rsid w:val="00942B7B"/>
    <w:rsid w:val="00942BA9"/>
    <w:rsid w:val="009449DF"/>
    <w:rsid w:val="00945E97"/>
    <w:rsid w:val="00953BD7"/>
    <w:rsid w:val="0096088C"/>
    <w:rsid w:val="00960FE2"/>
    <w:rsid w:val="00963811"/>
    <w:rsid w:val="00966D82"/>
    <w:rsid w:val="0097223B"/>
    <w:rsid w:val="00996AAC"/>
    <w:rsid w:val="009A5351"/>
    <w:rsid w:val="009A5D57"/>
    <w:rsid w:val="009A6351"/>
    <w:rsid w:val="009A73E0"/>
    <w:rsid w:val="009B07FE"/>
    <w:rsid w:val="009B5DA7"/>
    <w:rsid w:val="009B73E5"/>
    <w:rsid w:val="009C23EB"/>
    <w:rsid w:val="009C2639"/>
    <w:rsid w:val="009C3369"/>
    <w:rsid w:val="009C499A"/>
    <w:rsid w:val="009C66B9"/>
    <w:rsid w:val="009C685B"/>
    <w:rsid w:val="009D7439"/>
    <w:rsid w:val="009E781E"/>
    <w:rsid w:val="009F119E"/>
    <w:rsid w:val="009F2BDE"/>
    <w:rsid w:val="009F2FBC"/>
    <w:rsid w:val="009F3089"/>
    <w:rsid w:val="009F3BFB"/>
    <w:rsid w:val="009F6952"/>
    <w:rsid w:val="009F738A"/>
    <w:rsid w:val="00A0609C"/>
    <w:rsid w:val="00A13C65"/>
    <w:rsid w:val="00A14330"/>
    <w:rsid w:val="00A25BD7"/>
    <w:rsid w:val="00A3139B"/>
    <w:rsid w:val="00A31F57"/>
    <w:rsid w:val="00A334FE"/>
    <w:rsid w:val="00A40507"/>
    <w:rsid w:val="00A407FB"/>
    <w:rsid w:val="00A5287E"/>
    <w:rsid w:val="00A57A19"/>
    <w:rsid w:val="00A650F8"/>
    <w:rsid w:val="00A67456"/>
    <w:rsid w:val="00A70EC3"/>
    <w:rsid w:val="00A7605A"/>
    <w:rsid w:val="00A815DB"/>
    <w:rsid w:val="00A82883"/>
    <w:rsid w:val="00A84626"/>
    <w:rsid w:val="00A85995"/>
    <w:rsid w:val="00A87B13"/>
    <w:rsid w:val="00A93C3E"/>
    <w:rsid w:val="00A93DE0"/>
    <w:rsid w:val="00A93E5A"/>
    <w:rsid w:val="00A941BB"/>
    <w:rsid w:val="00AA18C5"/>
    <w:rsid w:val="00AA1D0B"/>
    <w:rsid w:val="00AA2A0B"/>
    <w:rsid w:val="00AA5B77"/>
    <w:rsid w:val="00AA6140"/>
    <w:rsid w:val="00AA7BA3"/>
    <w:rsid w:val="00AB529B"/>
    <w:rsid w:val="00AB7E40"/>
    <w:rsid w:val="00AB7FBF"/>
    <w:rsid w:val="00AC189C"/>
    <w:rsid w:val="00AC4C77"/>
    <w:rsid w:val="00AD20E1"/>
    <w:rsid w:val="00AD32A7"/>
    <w:rsid w:val="00AE6B5A"/>
    <w:rsid w:val="00AF6048"/>
    <w:rsid w:val="00AF67BE"/>
    <w:rsid w:val="00AF7385"/>
    <w:rsid w:val="00B026F3"/>
    <w:rsid w:val="00B07D0D"/>
    <w:rsid w:val="00B11B68"/>
    <w:rsid w:val="00B13627"/>
    <w:rsid w:val="00B15155"/>
    <w:rsid w:val="00B223CB"/>
    <w:rsid w:val="00B238EC"/>
    <w:rsid w:val="00B26802"/>
    <w:rsid w:val="00B32D18"/>
    <w:rsid w:val="00B32E59"/>
    <w:rsid w:val="00B3304A"/>
    <w:rsid w:val="00B34520"/>
    <w:rsid w:val="00B3669A"/>
    <w:rsid w:val="00B41B69"/>
    <w:rsid w:val="00B44A73"/>
    <w:rsid w:val="00B507A1"/>
    <w:rsid w:val="00B5781B"/>
    <w:rsid w:val="00B57A97"/>
    <w:rsid w:val="00B64D4A"/>
    <w:rsid w:val="00B66C40"/>
    <w:rsid w:val="00B66D6E"/>
    <w:rsid w:val="00B70FD9"/>
    <w:rsid w:val="00B72AEA"/>
    <w:rsid w:val="00B7739B"/>
    <w:rsid w:val="00B7778F"/>
    <w:rsid w:val="00B77982"/>
    <w:rsid w:val="00B85A8E"/>
    <w:rsid w:val="00B87763"/>
    <w:rsid w:val="00B902B8"/>
    <w:rsid w:val="00B93825"/>
    <w:rsid w:val="00B9491B"/>
    <w:rsid w:val="00BA4206"/>
    <w:rsid w:val="00BA503E"/>
    <w:rsid w:val="00BB1441"/>
    <w:rsid w:val="00BC535F"/>
    <w:rsid w:val="00BD0FCC"/>
    <w:rsid w:val="00BD3A09"/>
    <w:rsid w:val="00BD73B2"/>
    <w:rsid w:val="00BE14B1"/>
    <w:rsid w:val="00BE247E"/>
    <w:rsid w:val="00BE4E4B"/>
    <w:rsid w:val="00BF63C4"/>
    <w:rsid w:val="00BF6DFB"/>
    <w:rsid w:val="00BF70DB"/>
    <w:rsid w:val="00C06E91"/>
    <w:rsid w:val="00C12CA2"/>
    <w:rsid w:val="00C13F21"/>
    <w:rsid w:val="00C1774A"/>
    <w:rsid w:val="00C20E53"/>
    <w:rsid w:val="00C21146"/>
    <w:rsid w:val="00C226B6"/>
    <w:rsid w:val="00C23BCF"/>
    <w:rsid w:val="00C31DF4"/>
    <w:rsid w:val="00C4030D"/>
    <w:rsid w:val="00C4717D"/>
    <w:rsid w:val="00C5156B"/>
    <w:rsid w:val="00C52CD4"/>
    <w:rsid w:val="00C650A2"/>
    <w:rsid w:val="00C6706E"/>
    <w:rsid w:val="00C71E8F"/>
    <w:rsid w:val="00C735C9"/>
    <w:rsid w:val="00C7462B"/>
    <w:rsid w:val="00C77586"/>
    <w:rsid w:val="00C77874"/>
    <w:rsid w:val="00C77A11"/>
    <w:rsid w:val="00C8165D"/>
    <w:rsid w:val="00C81C57"/>
    <w:rsid w:val="00C8344A"/>
    <w:rsid w:val="00C836FC"/>
    <w:rsid w:val="00C8398A"/>
    <w:rsid w:val="00C83B87"/>
    <w:rsid w:val="00C85747"/>
    <w:rsid w:val="00C9355B"/>
    <w:rsid w:val="00C94F9E"/>
    <w:rsid w:val="00C9548D"/>
    <w:rsid w:val="00C96027"/>
    <w:rsid w:val="00CA1589"/>
    <w:rsid w:val="00CA1763"/>
    <w:rsid w:val="00CA1811"/>
    <w:rsid w:val="00CB305E"/>
    <w:rsid w:val="00CC02EF"/>
    <w:rsid w:val="00CC3209"/>
    <w:rsid w:val="00CC7D37"/>
    <w:rsid w:val="00CD6009"/>
    <w:rsid w:val="00CE25C4"/>
    <w:rsid w:val="00CE41F3"/>
    <w:rsid w:val="00CE7521"/>
    <w:rsid w:val="00CF1707"/>
    <w:rsid w:val="00CF173F"/>
    <w:rsid w:val="00CF281C"/>
    <w:rsid w:val="00D10FC5"/>
    <w:rsid w:val="00D13197"/>
    <w:rsid w:val="00D1706B"/>
    <w:rsid w:val="00D213A2"/>
    <w:rsid w:val="00D228FC"/>
    <w:rsid w:val="00D22D9F"/>
    <w:rsid w:val="00D23CD5"/>
    <w:rsid w:val="00D262FA"/>
    <w:rsid w:val="00D26D01"/>
    <w:rsid w:val="00D279B9"/>
    <w:rsid w:val="00D500A8"/>
    <w:rsid w:val="00D51062"/>
    <w:rsid w:val="00D537C1"/>
    <w:rsid w:val="00D62EA2"/>
    <w:rsid w:val="00D63740"/>
    <w:rsid w:val="00D70B03"/>
    <w:rsid w:val="00D740BE"/>
    <w:rsid w:val="00D77B63"/>
    <w:rsid w:val="00D8139B"/>
    <w:rsid w:val="00D84C5F"/>
    <w:rsid w:val="00D87A1B"/>
    <w:rsid w:val="00D92772"/>
    <w:rsid w:val="00D955B2"/>
    <w:rsid w:val="00DA099C"/>
    <w:rsid w:val="00DB5349"/>
    <w:rsid w:val="00DB6584"/>
    <w:rsid w:val="00DB7366"/>
    <w:rsid w:val="00DC3614"/>
    <w:rsid w:val="00DC73D9"/>
    <w:rsid w:val="00DD0BD4"/>
    <w:rsid w:val="00DD2AEB"/>
    <w:rsid w:val="00DD44C5"/>
    <w:rsid w:val="00DD4FAB"/>
    <w:rsid w:val="00DE2BF1"/>
    <w:rsid w:val="00DE63AA"/>
    <w:rsid w:val="00DF321D"/>
    <w:rsid w:val="00DF3A54"/>
    <w:rsid w:val="00DF7621"/>
    <w:rsid w:val="00E0188B"/>
    <w:rsid w:val="00E02B5B"/>
    <w:rsid w:val="00E06A39"/>
    <w:rsid w:val="00E07966"/>
    <w:rsid w:val="00E11288"/>
    <w:rsid w:val="00E171D6"/>
    <w:rsid w:val="00E21DE9"/>
    <w:rsid w:val="00E26DB8"/>
    <w:rsid w:val="00E301F8"/>
    <w:rsid w:val="00E316EF"/>
    <w:rsid w:val="00E33388"/>
    <w:rsid w:val="00E50F86"/>
    <w:rsid w:val="00E53BFA"/>
    <w:rsid w:val="00E61009"/>
    <w:rsid w:val="00E630A4"/>
    <w:rsid w:val="00E6477B"/>
    <w:rsid w:val="00E72943"/>
    <w:rsid w:val="00E73950"/>
    <w:rsid w:val="00E81182"/>
    <w:rsid w:val="00E811F2"/>
    <w:rsid w:val="00E81616"/>
    <w:rsid w:val="00E82548"/>
    <w:rsid w:val="00E842A9"/>
    <w:rsid w:val="00E84A04"/>
    <w:rsid w:val="00E855FC"/>
    <w:rsid w:val="00E87CAA"/>
    <w:rsid w:val="00E91695"/>
    <w:rsid w:val="00EA1AFA"/>
    <w:rsid w:val="00EA28D5"/>
    <w:rsid w:val="00EA2926"/>
    <w:rsid w:val="00EA5C63"/>
    <w:rsid w:val="00EB438A"/>
    <w:rsid w:val="00EC35B9"/>
    <w:rsid w:val="00EC5471"/>
    <w:rsid w:val="00ED7F4B"/>
    <w:rsid w:val="00EE2FEE"/>
    <w:rsid w:val="00EE4BE2"/>
    <w:rsid w:val="00EF0809"/>
    <w:rsid w:val="00EF45FB"/>
    <w:rsid w:val="00EF5457"/>
    <w:rsid w:val="00F01644"/>
    <w:rsid w:val="00F0261B"/>
    <w:rsid w:val="00F06DBF"/>
    <w:rsid w:val="00F07FC9"/>
    <w:rsid w:val="00F12500"/>
    <w:rsid w:val="00F16C7B"/>
    <w:rsid w:val="00F22824"/>
    <w:rsid w:val="00F23073"/>
    <w:rsid w:val="00F246D3"/>
    <w:rsid w:val="00F338A9"/>
    <w:rsid w:val="00F37E20"/>
    <w:rsid w:val="00F40BB7"/>
    <w:rsid w:val="00F41C35"/>
    <w:rsid w:val="00F4392C"/>
    <w:rsid w:val="00F45F7E"/>
    <w:rsid w:val="00F468EC"/>
    <w:rsid w:val="00F46902"/>
    <w:rsid w:val="00F52E10"/>
    <w:rsid w:val="00F52E2E"/>
    <w:rsid w:val="00F52F9C"/>
    <w:rsid w:val="00F53757"/>
    <w:rsid w:val="00F62516"/>
    <w:rsid w:val="00F640BA"/>
    <w:rsid w:val="00F70972"/>
    <w:rsid w:val="00F76AC6"/>
    <w:rsid w:val="00F8431A"/>
    <w:rsid w:val="00F84CE2"/>
    <w:rsid w:val="00F85876"/>
    <w:rsid w:val="00F85926"/>
    <w:rsid w:val="00F912E9"/>
    <w:rsid w:val="00F946D4"/>
    <w:rsid w:val="00F97278"/>
    <w:rsid w:val="00F97ACE"/>
    <w:rsid w:val="00FA05E9"/>
    <w:rsid w:val="00FA53B1"/>
    <w:rsid w:val="00FA5410"/>
    <w:rsid w:val="00FA7C27"/>
    <w:rsid w:val="00FB75AC"/>
    <w:rsid w:val="00FC0FDC"/>
    <w:rsid w:val="00FC643B"/>
    <w:rsid w:val="00FD2DBA"/>
    <w:rsid w:val="00FD5F48"/>
    <w:rsid w:val="00FE09EB"/>
    <w:rsid w:val="00FE0A10"/>
    <w:rsid w:val="00FE5E6D"/>
    <w:rsid w:val="00FF117B"/>
    <w:rsid w:val="00FF25EB"/>
    <w:rsid w:val="00FF636B"/>
    <w:rsid w:val="00FF6749"/>
    <w:rsid w:val="00FF7624"/>
    <w:rsid w:val="054BE152"/>
    <w:rsid w:val="0DFFA86D"/>
    <w:rsid w:val="1C1F5BA1"/>
    <w:rsid w:val="1E67B52D"/>
    <w:rsid w:val="22E5811E"/>
    <w:rsid w:val="29FA5D84"/>
    <w:rsid w:val="392CB583"/>
    <w:rsid w:val="44D9B8B2"/>
    <w:rsid w:val="468F7498"/>
    <w:rsid w:val="490CF092"/>
    <w:rsid w:val="55AD87CB"/>
    <w:rsid w:val="5D19D214"/>
    <w:rsid w:val="5D6787ED"/>
    <w:rsid w:val="6F1CC649"/>
    <w:rsid w:val="7540FC10"/>
    <w:rsid w:val="772C262E"/>
    <w:rsid w:val="79E15426"/>
    <w:rsid w:val="7B1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F1068"/>
  <w15:docId w15:val="{58348621-0495-4BE2-96D8-CF68E84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nb" w:eastAsia="nb" w:bidi="n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70CB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5E6D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5E6D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70C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70C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70C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70C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70C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70C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lstomtale">
    <w:name w:val="Unresolved Mention"/>
    <w:basedOn w:val="Standardskriftforavsnitt"/>
    <w:uiPriority w:val="99"/>
    <w:unhideWhenUsed/>
    <w:rsid w:val="00C77586"/>
    <w:rPr>
      <w:color w:val="605E5C"/>
      <w:shd w:val="clear" w:color="auto" w:fill="E1DFDD"/>
    </w:rPr>
  </w:style>
  <w:style w:type="paragraph" w:styleId="Brdtekst">
    <w:name w:val="Body Text"/>
    <w:basedOn w:val="Normal"/>
    <w:uiPriority w:val="1"/>
    <w:qFormat/>
    <w:rPr>
      <w:i/>
      <w:sz w:val="21"/>
      <w:szCs w:val="2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69"/>
    </w:pPr>
  </w:style>
  <w:style w:type="paragraph" w:styleId="Topptekst">
    <w:name w:val="header"/>
    <w:basedOn w:val="Normal"/>
    <w:link w:val="TopptekstTegn"/>
    <w:uiPriority w:val="99"/>
    <w:unhideWhenUsed/>
    <w:rsid w:val="0083650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650B"/>
    <w:rPr>
      <w:rFonts w:ascii="Lucida Sans Unicode" w:eastAsia="Lucida Sans Unicode" w:hAnsi="Lucida Sans Unicode" w:cs="Lucida Sans Unicode"/>
      <w:lang w:val="nb" w:eastAsia="nb" w:bidi="nb"/>
    </w:rPr>
  </w:style>
  <w:style w:type="paragraph" w:styleId="Bunntekst">
    <w:name w:val="footer"/>
    <w:basedOn w:val="Normal"/>
    <w:link w:val="BunntekstTegn"/>
    <w:uiPriority w:val="99"/>
    <w:unhideWhenUsed/>
    <w:rsid w:val="0083650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650B"/>
    <w:rPr>
      <w:rFonts w:ascii="Lucida Sans Unicode" w:eastAsia="Lucida Sans Unicode" w:hAnsi="Lucida Sans Unicode" w:cs="Lucida Sans Unicode"/>
      <w:lang w:val="nb" w:eastAsia="nb" w:bidi="nb"/>
    </w:rPr>
  </w:style>
  <w:style w:type="paragraph" w:customStyle="1" w:styleId="Default">
    <w:name w:val="Default"/>
    <w:rsid w:val="00184DE0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  <w:lang w:val="nb-NO"/>
    </w:rPr>
  </w:style>
  <w:style w:type="paragraph" w:styleId="NormalWeb">
    <w:name w:val="Normal (Web)"/>
    <w:basedOn w:val="Normal"/>
    <w:uiPriority w:val="99"/>
    <w:unhideWhenUsed/>
    <w:rsid w:val="00F912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character" w:styleId="Hyperkobling">
    <w:name w:val="Hyperlink"/>
    <w:basedOn w:val="Standardskriftforavsnitt"/>
    <w:uiPriority w:val="99"/>
    <w:semiHidden/>
    <w:unhideWhenUsed/>
    <w:rsid w:val="00F912E9"/>
    <w:rPr>
      <w:color w:val="0000FF"/>
      <w:u w:val="single"/>
    </w:rPr>
  </w:style>
  <w:style w:type="character" w:styleId="Svakutheving">
    <w:name w:val="Subtle Emphasis"/>
    <w:basedOn w:val="Standardskriftforavsnitt"/>
    <w:uiPriority w:val="19"/>
    <w:qFormat/>
    <w:rsid w:val="00496E20"/>
    <w:rPr>
      <w:i/>
      <w:iCs/>
      <w:color w:val="404040" w:themeColor="text1" w:themeTint="BF"/>
    </w:rPr>
  </w:style>
  <w:style w:type="paragraph" w:styleId="Revisjon">
    <w:name w:val="Revision"/>
    <w:hidden/>
    <w:uiPriority w:val="99"/>
    <w:semiHidden/>
    <w:rsid w:val="001D3ECD"/>
    <w:pPr>
      <w:widowControl/>
      <w:autoSpaceDE/>
      <w:autoSpaceDN/>
    </w:pPr>
    <w:rPr>
      <w:rFonts w:ascii="Lucida Sans Unicode" w:eastAsia="Lucida Sans Unicode" w:hAnsi="Lucida Sans Unicode" w:cs="Lucida Sans Unicode"/>
      <w:lang w:val="nb" w:eastAsia="nb" w:bidi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F170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F170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F1707"/>
    <w:rPr>
      <w:rFonts w:ascii="Lucida Sans Unicode" w:eastAsia="Lucida Sans Unicode" w:hAnsi="Lucida Sans Unicode" w:cs="Lucida Sans Unicode"/>
      <w:sz w:val="20"/>
      <w:szCs w:val="20"/>
      <w:lang w:val="nb" w:eastAsia="nb" w:bidi="n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F17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F1707"/>
    <w:rPr>
      <w:rFonts w:ascii="Lucida Sans Unicode" w:eastAsia="Lucida Sans Unicode" w:hAnsi="Lucida Sans Unicode" w:cs="Lucida Sans Unicode"/>
      <w:b/>
      <w:bCs/>
      <w:sz w:val="20"/>
      <w:szCs w:val="20"/>
      <w:lang w:val="nb" w:eastAsia="nb" w:bidi="n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5E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" w:eastAsia="nb" w:bidi="n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E5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" w:eastAsia="nb" w:bidi="n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70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b" w:eastAsia="nb" w:bidi="n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70CB"/>
    <w:rPr>
      <w:rFonts w:asciiTheme="majorHAnsi" w:eastAsiaTheme="majorEastAsia" w:hAnsiTheme="majorHAnsi" w:cstheme="majorBidi"/>
      <w:i/>
      <w:iCs/>
      <w:color w:val="365F91" w:themeColor="accent1" w:themeShade="BF"/>
      <w:lang w:val="nb" w:eastAsia="nb" w:bidi="n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70CB"/>
    <w:rPr>
      <w:rFonts w:asciiTheme="majorHAnsi" w:eastAsiaTheme="majorEastAsia" w:hAnsiTheme="majorHAnsi" w:cstheme="majorBidi"/>
      <w:color w:val="365F91" w:themeColor="accent1" w:themeShade="BF"/>
      <w:lang w:val="nb" w:eastAsia="nb" w:bidi="n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70CB"/>
    <w:rPr>
      <w:rFonts w:asciiTheme="majorHAnsi" w:eastAsiaTheme="majorEastAsia" w:hAnsiTheme="majorHAnsi" w:cstheme="majorBidi"/>
      <w:color w:val="243F60" w:themeColor="accent1" w:themeShade="7F"/>
      <w:lang w:val="nb" w:eastAsia="nb" w:bidi="n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70CB"/>
    <w:rPr>
      <w:rFonts w:asciiTheme="majorHAnsi" w:eastAsiaTheme="majorEastAsia" w:hAnsiTheme="majorHAnsi" w:cstheme="majorBidi"/>
      <w:i/>
      <w:iCs/>
      <w:color w:val="243F60" w:themeColor="accent1" w:themeShade="7F"/>
      <w:lang w:val="nb" w:eastAsia="nb" w:bidi="n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70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" w:eastAsia="nb" w:bidi="n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7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" w:eastAsia="nb" w:bidi="nb"/>
    </w:rPr>
  </w:style>
  <w:style w:type="character" w:styleId="Utheving">
    <w:name w:val="Emphasis"/>
    <w:basedOn w:val="Standardskriftforavsnitt"/>
    <w:uiPriority w:val="20"/>
    <w:qFormat/>
    <w:rsid w:val="00D77B63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B238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mtale">
    <w:name w:val="Mention"/>
    <w:basedOn w:val="Standardskriftforavsnitt"/>
    <w:uiPriority w:val="99"/>
    <w:unhideWhenUsed/>
    <w:rsid w:val="00C77586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61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298e8-561a-44ce-a7b2-e3c305a0b646" xsi:nil="true"/>
    <lcf76f155ced4ddcb4097134ff3c332f xmlns="0ad6bc09-cd52-4b78-acb2-026f885d4d9d">
      <Terms xmlns="http://schemas.microsoft.com/office/infopath/2007/PartnerControls"/>
    </lcf76f155ced4ddcb4097134ff3c332f>
    <SharedWithUsers xmlns="44c298e8-561a-44ce-a7b2-e3c305a0b646">
      <UserInfo>
        <DisplayName>Morten Birkeland</DisplayName>
        <AccountId>15</AccountId>
        <AccountType/>
      </UserInfo>
      <UserInfo>
        <DisplayName>Anne Marit Ringvold</DisplayName>
        <AccountId>28</AccountId>
        <AccountType/>
      </UserInfo>
      <UserInfo>
        <DisplayName>Kerstin Skagerlund Vatvedt</DisplayName>
        <AccountId>27</AccountId>
        <AccountType/>
      </UserInfo>
      <UserInfo>
        <DisplayName>Elise Molvik Fossum</DisplayName>
        <AccountId>4143</AccountId>
        <AccountType/>
      </UserInfo>
      <UserInfo>
        <DisplayName>Gunn-Sølvi Arveschoug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E050C3DFC85458198D60DF008ED44" ma:contentTypeVersion="16" ma:contentTypeDescription="Opprett et nytt dokument." ma:contentTypeScope="" ma:versionID="3ac38accb9b8d62cdc54278d2f480c27">
  <xsd:schema xmlns:xsd="http://www.w3.org/2001/XMLSchema" xmlns:xs="http://www.w3.org/2001/XMLSchema" xmlns:p="http://schemas.microsoft.com/office/2006/metadata/properties" xmlns:ns2="0ad6bc09-cd52-4b78-acb2-026f885d4d9d" xmlns:ns3="44c298e8-561a-44ce-a7b2-e3c305a0b646" targetNamespace="http://schemas.microsoft.com/office/2006/metadata/properties" ma:root="true" ma:fieldsID="75ff65f861c8d51cccc8478fad038489" ns2:_="" ns3:_="">
    <xsd:import namespace="0ad6bc09-cd52-4b78-acb2-026f885d4d9d"/>
    <xsd:import namespace="44c298e8-561a-44ce-a7b2-e3c305a0b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bc09-cd52-4b78-acb2-026f885d4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298e8-561a-44ce-a7b2-e3c305a0b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392c12-bd10-4f76-8ba0-19d117976299}" ma:internalName="TaxCatchAll" ma:showField="CatchAllData" ma:web="44c298e8-561a-44ce-a7b2-e3c305a0b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27F83-FAEF-4B8E-A8F1-0B90D4E3B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7B287-0071-435C-AE54-CB00D4D4263C}">
  <ds:schemaRefs>
    <ds:schemaRef ds:uri="http://schemas.microsoft.com/office/2006/metadata/properties"/>
    <ds:schemaRef ds:uri="http://schemas.microsoft.com/office/infopath/2007/PartnerControls"/>
    <ds:schemaRef ds:uri="44c298e8-561a-44ce-a7b2-e3c305a0b646"/>
    <ds:schemaRef ds:uri="0ad6bc09-cd52-4b78-acb2-026f885d4d9d"/>
  </ds:schemaRefs>
</ds:datastoreItem>
</file>

<file path=customXml/itemProps3.xml><?xml version="1.0" encoding="utf-8"?>
<ds:datastoreItem xmlns:ds="http://schemas.openxmlformats.org/officeDocument/2006/customXml" ds:itemID="{91CE8673-B1A8-488D-BBE1-9FB04EB53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64938-35CD-484C-85D2-E5CCB5B6D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6bc09-cd52-4b78-acb2-026f885d4d9d"/>
    <ds:schemaRef ds:uri="44c298e8-561a-44ce-a7b2-e3c305a0b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Oslo og Akershus</Company>
  <LinksUpToDate>false</LinksUpToDate>
  <CharactersWithSpaces>5457</CharactersWithSpaces>
  <SharedDoc>false</SharedDoc>
  <HLinks>
    <vt:vector size="18" baseType="variant"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mailto:kerska@oslomet.no</vt:lpwstr>
      </vt:variant>
      <vt:variant>
        <vt:lpwstr/>
      </vt:variant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https://anskaffelser.no/avtaler-og-regelverk/anskaffelsesprosedyrer/forsknings-og-utviklingskontrakter/unntak-enkelte-fou-kontrakter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mailto:kerska@oslomet.no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Englund, Johan</dc:creator>
  <cp:keywords/>
  <cp:lastModifiedBy>Tina Taucher</cp:lastModifiedBy>
  <cp:revision>2</cp:revision>
  <dcterms:created xsi:type="dcterms:W3CDTF">2022-11-21T08:43:00Z</dcterms:created>
  <dcterms:modified xsi:type="dcterms:W3CDTF">2022-11-21T08:43:00Z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0x0101002CBE050C3DFC85458198D60DF008ED44</vt:lpwstr>
  </property>
  <property fmtid="{D5CDD505-2E9C-101B-9397-08002B2CF9AE}" pid="6" name="MediaServiceImageTags">
    <vt:lpwstr/>
  </property>
</Properties>
</file>