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7B88" w14:textId="5F2F6B82" w:rsidR="00602030" w:rsidRPr="00202C59" w:rsidRDefault="0038133D" w:rsidP="0038133D">
      <w:pPr>
        <w:spacing w:before="120"/>
        <w:jc w:val="center"/>
        <w:rPr>
          <w:rFonts w:ascii="Verdana" w:hAnsi="Verdana"/>
          <w:b/>
          <w:bCs/>
          <w:sz w:val="28"/>
        </w:rPr>
      </w:pPr>
      <w:r>
        <w:rPr>
          <w:noProof/>
        </w:rPr>
        <w:drawing>
          <wp:inline distT="0" distB="0" distL="0" distR="0" wp14:anchorId="4EB524BA" wp14:editId="164EDCFF">
            <wp:extent cx="1148226" cy="802800"/>
            <wp:effectExtent l="0" t="0" r="0" b="0"/>
            <wp:docPr id="7" name="Bilde 7"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2">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p w14:paraId="339DF376" w14:textId="77777777" w:rsidR="00602030" w:rsidRPr="00202C59" w:rsidRDefault="00602030">
      <w:pPr>
        <w:spacing w:before="120"/>
        <w:jc w:val="center"/>
        <w:rPr>
          <w:rFonts w:ascii="Verdana" w:hAnsi="Verdana"/>
          <w:b/>
          <w:bCs/>
          <w:sz w:val="28"/>
        </w:rPr>
      </w:pPr>
    </w:p>
    <w:p w14:paraId="4D91D4A7" w14:textId="77777777" w:rsidR="00602030" w:rsidRPr="00202C59" w:rsidRDefault="00602030">
      <w:pPr>
        <w:spacing w:before="120"/>
        <w:jc w:val="center"/>
        <w:rPr>
          <w:rFonts w:ascii="Verdana" w:hAnsi="Verdana"/>
          <w:b/>
          <w:bCs/>
          <w:sz w:val="28"/>
        </w:rPr>
      </w:pPr>
    </w:p>
    <w:p w14:paraId="0494CE83" w14:textId="77777777" w:rsidR="00250E9B" w:rsidRDefault="00250E9B">
      <w:pPr>
        <w:spacing w:before="120"/>
        <w:jc w:val="center"/>
        <w:rPr>
          <w:rFonts w:ascii="Verdana" w:hAnsi="Verdana"/>
          <w:b/>
          <w:bCs/>
          <w:sz w:val="28"/>
        </w:rPr>
      </w:pPr>
    </w:p>
    <w:p w14:paraId="401922DE" w14:textId="77777777" w:rsidR="00250E9B" w:rsidRDefault="00250E9B">
      <w:pPr>
        <w:spacing w:before="120"/>
        <w:jc w:val="center"/>
        <w:rPr>
          <w:rFonts w:ascii="Verdana" w:hAnsi="Verdana"/>
          <w:b/>
          <w:bCs/>
          <w:sz w:val="28"/>
        </w:rPr>
      </w:pPr>
    </w:p>
    <w:p w14:paraId="6E97DBE3" w14:textId="71632791" w:rsidR="005A3848" w:rsidRPr="006B4E89" w:rsidRDefault="00720D3B" w:rsidP="00AC6C00">
      <w:pPr>
        <w:pStyle w:val="Overskrift2"/>
        <w:jc w:val="center"/>
        <w:rPr>
          <w:lang w:val="en-GB"/>
        </w:rPr>
      </w:pPr>
      <w:r w:rsidRPr="006B4E89">
        <w:rPr>
          <w:lang w:val="en-GB"/>
        </w:rPr>
        <w:t>A</w:t>
      </w:r>
      <w:r w:rsidR="003B2CA8" w:rsidRPr="006B4E89">
        <w:rPr>
          <w:lang w:val="en-GB"/>
        </w:rPr>
        <w:t>greement on joint controllership</w:t>
      </w:r>
    </w:p>
    <w:p w14:paraId="49EB9773" w14:textId="77777777" w:rsidR="00250E9B" w:rsidRPr="006B4E89" w:rsidRDefault="00250E9B" w:rsidP="00AC6C00">
      <w:pPr>
        <w:jc w:val="center"/>
        <w:rPr>
          <w:highlight w:val="yellow"/>
          <w:lang w:val="en-GB"/>
        </w:rPr>
      </w:pPr>
    </w:p>
    <w:p w14:paraId="1B823B52" w14:textId="43722F91" w:rsidR="005A3848" w:rsidRPr="0050730D" w:rsidRDefault="003B2CA8" w:rsidP="00AC6C00">
      <w:pPr>
        <w:jc w:val="center"/>
        <w:rPr>
          <w:lang w:val="nn-NO"/>
        </w:rPr>
      </w:pPr>
      <w:proofErr w:type="spellStart"/>
      <w:r>
        <w:rPr>
          <w:lang w:val="nn-NO"/>
        </w:rPr>
        <w:t>between</w:t>
      </w:r>
      <w:proofErr w:type="spellEnd"/>
    </w:p>
    <w:p w14:paraId="6E2A7E8B" w14:textId="536095F1" w:rsidR="003552AA" w:rsidRDefault="003552AA" w:rsidP="00250E9B">
      <w:pPr>
        <w:jc w:val="center"/>
        <w:rPr>
          <w:lang w:val="nn-NO"/>
        </w:rPr>
      </w:pPr>
    </w:p>
    <w:p w14:paraId="3B65285A" w14:textId="77777777" w:rsidR="00250E9B" w:rsidRPr="0050730D" w:rsidRDefault="00250E9B" w:rsidP="00AC6C00">
      <w:pPr>
        <w:jc w:val="center"/>
        <w:rPr>
          <w:lang w:val="nn-NO"/>
        </w:rPr>
      </w:pPr>
    </w:p>
    <w:p w14:paraId="0486B2FF" w14:textId="6815E4F7" w:rsidR="00FD4D8E" w:rsidRPr="0050730D" w:rsidRDefault="00FD4D8E" w:rsidP="00AC6C00">
      <w:pPr>
        <w:spacing w:line="276" w:lineRule="auto"/>
        <w:jc w:val="center"/>
        <w:rPr>
          <w:lang w:val="nn-NO"/>
        </w:rPr>
      </w:pPr>
      <w:r w:rsidRPr="0050730D">
        <w:rPr>
          <w:lang w:val="nn-NO"/>
        </w:rPr>
        <w:t>OsloMet - Storbyuniversitetet</w:t>
      </w:r>
    </w:p>
    <w:p w14:paraId="51AAFD27" w14:textId="6AF6C524" w:rsidR="00FD4D8E" w:rsidRPr="0050730D" w:rsidRDefault="00FD4D8E" w:rsidP="00AC6C00">
      <w:pPr>
        <w:spacing w:line="276" w:lineRule="auto"/>
        <w:jc w:val="center"/>
        <w:rPr>
          <w:szCs w:val="22"/>
          <w:lang w:val="nn-NO"/>
        </w:rPr>
      </w:pPr>
      <w:r w:rsidRPr="0050730D">
        <w:rPr>
          <w:szCs w:val="22"/>
          <w:lang w:val="nn-NO"/>
        </w:rPr>
        <w:t>Org. n</w:t>
      </w:r>
      <w:r w:rsidR="003B2CA8">
        <w:rPr>
          <w:szCs w:val="22"/>
          <w:lang w:val="nn-NO"/>
        </w:rPr>
        <w:t>o</w:t>
      </w:r>
      <w:r w:rsidRPr="0050730D">
        <w:rPr>
          <w:szCs w:val="22"/>
          <w:lang w:val="nn-NO"/>
        </w:rPr>
        <w:t>.: 997 058 925</w:t>
      </w:r>
    </w:p>
    <w:p w14:paraId="27BEB1DD" w14:textId="5B7FE229" w:rsidR="00FD4D8E" w:rsidRPr="0050730D" w:rsidRDefault="00FD4D8E" w:rsidP="00AC6C00">
      <w:pPr>
        <w:spacing w:line="276" w:lineRule="auto"/>
        <w:jc w:val="center"/>
        <w:rPr>
          <w:lang w:val="nn-NO"/>
        </w:rPr>
      </w:pPr>
      <w:r w:rsidRPr="0050730D">
        <w:rPr>
          <w:lang w:val="nn-NO"/>
        </w:rPr>
        <w:t>Post</w:t>
      </w:r>
      <w:r w:rsidR="003B2CA8">
        <w:rPr>
          <w:lang w:val="nn-NO"/>
        </w:rPr>
        <w:t xml:space="preserve"> </w:t>
      </w:r>
      <w:proofErr w:type="spellStart"/>
      <w:r w:rsidR="003B2CA8">
        <w:rPr>
          <w:lang w:val="nn-NO"/>
        </w:rPr>
        <w:t>box</w:t>
      </w:r>
      <w:proofErr w:type="spellEnd"/>
      <w:r w:rsidRPr="0050730D">
        <w:rPr>
          <w:lang w:val="nn-NO"/>
        </w:rPr>
        <w:t xml:space="preserve"> 4, St. Olavs plass</w:t>
      </w:r>
    </w:p>
    <w:p w14:paraId="59BA25F4" w14:textId="4FB8B421" w:rsidR="00FD4D8E" w:rsidRPr="0050730D" w:rsidRDefault="00FD4D8E" w:rsidP="00AC6C00">
      <w:pPr>
        <w:spacing w:line="276" w:lineRule="auto"/>
        <w:jc w:val="center"/>
        <w:rPr>
          <w:lang w:val="nn-NO"/>
        </w:rPr>
      </w:pPr>
      <w:r w:rsidRPr="0050730D">
        <w:rPr>
          <w:lang w:val="nn-NO"/>
        </w:rPr>
        <w:t>0130 Oslo</w:t>
      </w:r>
    </w:p>
    <w:p w14:paraId="7BE332F9" w14:textId="4D90ABD8" w:rsidR="0038133D" w:rsidRDefault="0038133D" w:rsidP="00AC6C00">
      <w:pPr>
        <w:spacing w:line="276" w:lineRule="auto"/>
        <w:jc w:val="center"/>
        <w:rPr>
          <w:lang w:val="nn-NO"/>
        </w:rPr>
      </w:pPr>
      <w:r w:rsidRPr="0050730D">
        <w:rPr>
          <w:lang w:val="nn-NO"/>
        </w:rPr>
        <w:t>Nor</w:t>
      </w:r>
      <w:r w:rsidR="003B2CA8">
        <w:rPr>
          <w:lang w:val="nn-NO"/>
        </w:rPr>
        <w:t>way</w:t>
      </w:r>
    </w:p>
    <w:p w14:paraId="21E1D45B" w14:textId="1FA2D49E" w:rsidR="00250E9B" w:rsidRDefault="00250E9B" w:rsidP="00250E9B">
      <w:pPr>
        <w:jc w:val="center"/>
        <w:rPr>
          <w:lang w:val="nn-NO"/>
        </w:rPr>
      </w:pPr>
    </w:p>
    <w:p w14:paraId="44C36B2B" w14:textId="2B0A37F8" w:rsidR="00250E9B" w:rsidRPr="0050730D" w:rsidRDefault="00250E9B" w:rsidP="00AC6C00">
      <w:pPr>
        <w:jc w:val="center"/>
        <w:rPr>
          <w:lang w:val="nn-NO"/>
        </w:rPr>
      </w:pPr>
      <w:r>
        <w:rPr>
          <w:lang w:val="nn-NO"/>
        </w:rPr>
        <w:t>(</w:t>
      </w:r>
      <w:proofErr w:type="spellStart"/>
      <w:r>
        <w:rPr>
          <w:lang w:val="nn-NO"/>
        </w:rPr>
        <w:t>her</w:t>
      </w:r>
      <w:r w:rsidR="003B2CA8">
        <w:rPr>
          <w:lang w:val="nn-NO"/>
        </w:rPr>
        <w:t>einafter</w:t>
      </w:r>
      <w:proofErr w:type="spellEnd"/>
      <w:r w:rsidR="003B2CA8">
        <w:rPr>
          <w:lang w:val="nn-NO"/>
        </w:rPr>
        <w:t xml:space="preserve"> </w:t>
      </w:r>
      <w:proofErr w:type="spellStart"/>
      <w:r w:rsidR="003B2CA8">
        <w:rPr>
          <w:lang w:val="nn-NO"/>
        </w:rPr>
        <w:t>referred</w:t>
      </w:r>
      <w:proofErr w:type="spellEnd"/>
      <w:r w:rsidR="003B2CA8">
        <w:rPr>
          <w:lang w:val="nn-NO"/>
        </w:rPr>
        <w:t xml:space="preserve"> to as</w:t>
      </w:r>
      <w:r>
        <w:rPr>
          <w:lang w:val="nn-NO"/>
        </w:rPr>
        <w:t xml:space="preserve"> «</w:t>
      </w:r>
      <w:r w:rsidR="003B2CA8">
        <w:rPr>
          <w:lang w:val="nn-NO"/>
        </w:rPr>
        <w:t>Controller</w:t>
      </w:r>
      <w:r>
        <w:rPr>
          <w:lang w:val="nn-NO"/>
        </w:rPr>
        <w:t xml:space="preserve"> 1</w:t>
      </w:r>
      <w:r w:rsidRPr="00250E9B">
        <w:rPr>
          <w:lang w:val="nn-NO"/>
        </w:rPr>
        <w:t>»</w:t>
      </w:r>
      <w:r>
        <w:rPr>
          <w:lang w:val="nn-NO"/>
        </w:rPr>
        <w:t>)</w:t>
      </w:r>
    </w:p>
    <w:p w14:paraId="139E1B29" w14:textId="0DE660E2" w:rsidR="0038133D" w:rsidRDefault="0038133D" w:rsidP="00250E9B">
      <w:pPr>
        <w:jc w:val="center"/>
        <w:rPr>
          <w:lang w:val="nn-NO"/>
        </w:rPr>
      </w:pPr>
    </w:p>
    <w:p w14:paraId="61A99F9E" w14:textId="77777777" w:rsidR="00250E9B" w:rsidRPr="0050730D" w:rsidRDefault="00250E9B" w:rsidP="00AC6C00">
      <w:pPr>
        <w:jc w:val="center"/>
        <w:rPr>
          <w:lang w:val="nn-NO"/>
        </w:rPr>
      </w:pPr>
    </w:p>
    <w:p w14:paraId="27B59BA4" w14:textId="34097B6B" w:rsidR="0038133D" w:rsidRPr="0050730D" w:rsidRDefault="003B2CA8" w:rsidP="00AC6C00">
      <w:pPr>
        <w:jc w:val="center"/>
        <w:rPr>
          <w:lang w:val="nn-NO"/>
        </w:rPr>
      </w:pPr>
      <w:r>
        <w:rPr>
          <w:lang w:val="nn-NO"/>
        </w:rPr>
        <w:t>and</w:t>
      </w:r>
    </w:p>
    <w:p w14:paraId="23323968" w14:textId="433F4C48" w:rsidR="005A3848" w:rsidRDefault="005A3848" w:rsidP="00250E9B">
      <w:pPr>
        <w:jc w:val="center"/>
        <w:rPr>
          <w:lang w:val="nn-NO"/>
        </w:rPr>
      </w:pPr>
    </w:p>
    <w:p w14:paraId="6E5E2B8A" w14:textId="77777777" w:rsidR="00250E9B" w:rsidRPr="0050730D" w:rsidRDefault="00250E9B" w:rsidP="00AC6C00">
      <w:pPr>
        <w:jc w:val="center"/>
        <w:rPr>
          <w:lang w:val="nn-NO"/>
        </w:rPr>
      </w:pPr>
    </w:p>
    <w:p w14:paraId="47BF12A6" w14:textId="7D386FF7" w:rsidR="00FD4D8E" w:rsidRPr="0050730D" w:rsidRDefault="006328F8" w:rsidP="00AC6C00">
      <w:pPr>
        <w:spacing w:line="276" w:lineRule="auto"/>
        <w:jc w:val="center"/>
        <w:rPr>
          <w:lang w:val="nn-NO"/>
        </w:rPr>
      </w:pPr>
      <w:r w:rsidRPr="00AC6C00">
        <w:rPr>
          <w:highlight w:val="yellow"/>
          <w:lang w:val="nn-NO"/>
        </w:rPr>
        <w:t>[</w:t>
      </w:r>
      <w:proofErr w:type="spellStart"/>
      <w:r w:rsidR="00FD4D8E" w:rsidRPr="00AC6C00">
        <w:rPr>
          <w:highlight w:val="yellow"/>
          <w:lang w:val="nn-NO"/>
        </w:rPr>
        <w:t>Na</w:t>
      </w:r>
      <w:r w:rsidR="003B2CA8">
        <w:rPr>
          <w:highlight w:val="yellow"/>
          <w:lang w:val="nn-NO"/>
        </w:rPr>
        <w:t>me</w:t>
      </w:r>
      <w:proofErr w:type="spellEnd"/>
      <w:r w:rsidR="003B2CA8">
        <w:rPr>
          <w:highlight w:val="yellow"/>
          <w:lang w:val="nn-NO"/>
        </w:rPr>
        <w:t xml:space="preserve"> of </w:t>
      </w:r>
      <w:proofErr w:type="spellStart"/>
      <w:r w:rsidR="003B2CA8">
        <w:rPr>
          <w:highlight w:val="yellow"/>
          <w:lang w:val="nn-NO"/>
        </w:rPr>
        <w:t>institution</w:t>
      </w:r>
      <w:proofErr w:type="spellEnd"/>
      <w:r w:rsidRPr="00AC6C00">
        <w:rPr>
          <w:highlight w:val="yellow"/>
          <w:lang w:val="nn-NO"/>
        </w:rPr>
        <w:t>]</w:t>
      </w:r>
    </w:p>
    <w:p w14:paraId="58D10513" w14:textId="3540BE4C" w:rsidR="003552AA" w:rsidRDefault="00250E9B" w:rsidP="00AC6C00">
      <w:pPr>
        <w:spacing w:line="276" w:lineRule="auto"/>
        <w:jc w:val="center"/>
        <w:rPr>
          <w:lang w:val="nn-NO"/>
        </w:rPr>
      </w:pPr>
      <w:r w:rsidRPr="00AC6C00">
        <w:rPr>
          <w:highlight w:val="yellow"/>
          <w:lang w:val="nn-NO"/>
        </w:rPr>
        <w:t>[Org. n</w:t>
      </w:r>
      <w:r w:rsidR="003B2CA8">
        <w:rPr>
          <w:highlight w:val="yellow"/>
          <w:lang w:val="nn-NO"/>
        </w:rPr>
        <w:t>o</w:t>
      </w:r>
      <w:r w:rsidRPr="00AC6C00">
        <w:rPr>
          <w:highlight w:val="yellow"/>
          <w:lang w:val="nn-NO"/>
        </w:rPr>
        <w:t>.]</w:t>
      </w:r>
    </w:p>
    <w:p w14:paraId="4149C20C" w14:textId="6B06D995" w:rsidR="00250E9B" w:rsidRPr="0050730D" w:rsidRDefault="00250E9B" w:rsidP="00AC6C00">
      <w:pPr>
        <w:spacing w:line="276" w:lineRule="auto"/>
        <w:jc w:val="center"/>
        <w:rPr>
          <w:lang w:val="nn-NO"/>
        </w:rPr>
      </w:pPr>
      <w:r w:rsidRPr="00AC6C00">
        <w:rPr>
          <w:highlight w:val="yellow"/>
          <w:lang w:val="nn-NO"/>
        </w:rPr>
        <w:t>[</w:t>
      </w:r>
      <w:proofErr w:type="spellStart"/>
      <w:r w:rsidRPr="00AC6C00">
        <w:rPr>
          <w:highlight w:val="yellow"/>
          <w:lang w:val="nn-NO"/>
        </w:rPr>
        <w:t>A</w:t>
      </w:r>
      <w:r w:rsidR="003B2CA8">
        <w:rPr>
          <w:highlight w:val="yellow"/>
          <w:lang w:val="nn-NO"/>
        </w:rPr>
        <w:t>d</w:t>
      </w:r>
      <w:r w:rsidRPr="00AC6C00">
        <w:rPr>
          <w:highlight w:val="yellow"/>
          <w:lang w:val="nn-NO"/>
        </w:rPr>
        <w:t>dress</w:t>
      </w:r>
      <w:proofErr w:type="spellEnd"/>
      <w:r w:rsidRPr="00AC6C00">
        <w:rPr>
          <w:highlight w:val="yellow"/>
          <w:lang w:val="nn-NO"/>
        </w:rPr>
        <w:t>]</w:t>
      </w:r>
    </w:p>
    <w:p w14:paraId="031DDED4" w14:textId="77777777" w:rsidR="003552AA" w:rsidRPr="003B2CA8" w:rsidRDefault="003552AA" w:rsidP="00AC6C00">
      <w:pPr>
        <w:jc w:val="center"/>
        <w:rPr>
          <w:highlight w:val="yellow"/>
          <w:lang w:val="en-GB"/>
        </w:rPr>
      </w:pPr>
    </w:p>
    <w:p w14:paraId="08DE00B3" w14:textId="34AB2AA8" w:rsidR="00670753" w:rsidRPr="003B2CA8" w:rsidRDefault="00250E9B" w:rsidP="00AC6C00">
      <w:pPr>
        <w:jc w:val="center"/>
        <w:rPr>
          <w:lang w:val="en-GB"/>
        </w:rPr>
      </w:pPr>
      <w:r w:rsidRPr="003B2CA8">
        <w:rPr>
          <w:lang w:val="en-GB"/>
        </w:rPr>
        <w:t>(here</w:t>
      </w:r>
      <w:r w:rsidR="003B2CA8" w:rsidRPr="003B2CA8">
        <w:rPr>
          <w:lang w:val="en-GB"/>
        </w:rPr>
        <w:t>inafter referred to as</w:t>
      </w:r>
      <w:r w:rsidRPr="003B2CA8">
        <w:rPr>
          <w:lang w:val="en-GB"/>
        </w:rPr>
        <w:t xml:space="preserve"> «</w:t>
      </w:r>
      <w:r w:rsidR="003B2CA8" w:rsidRPr="003B2CA8">
        <w:rPr>
          <w:lang w:val="en-GB"/>
        </w:rPr>
        <w:t>Controller</w:t>
      </w:r>
      <w:r w:rsidRPr="003B2CA8">
        <w:rPr>
          <w:lang w:val="en-GB"/>
        </w:rPr>
        <w:t xml:space="preserve"> 2»)</w:t>
      </w:r>
    </w:p>
    <w:p w14:paraId="44DDB5C2" w14:textId="68498852" w:rsidR="00A11704" w:rsidRPr="003B2CA8" w:rsidRDefault="00A11704" w:rsidP="00DB27CD">
      <w:pPr>
        <w:spacing w:before="120"/>
        <w:rPr>
          <w:rFonts w:ascii="Verdana" w:hAnsi="Verdana"/>
          <w:sz w:val="22"/>
          <w:lang w:val="en-GB"/>
        </w:rPr>
      </w:pPr>
    </w:p>
    <w:p w14:paraId="2E742185" w14:textId="77777777" w:rsidR="00A11704" w:rsidRPr="003B2CA8" w:rsidRDefault="00A11704" w:rsidP="003552AA">
      <w:pPr>
        <w:spacing w:before="120"/>
        <w:jc w:val="center"/>
        <w:rPr>
          <w:rFonts w:ascii="Verdana" w:hAnsi="Verdana"/>
          <w:sz w:val="22"/>
          <w:lang w:val="en-GB"/>
        </w:rPr>
      </w:pPr>
    </w:p>
    <w:p w14:paraId="4024F478" w14:textId="4364FB50" w:rsidR="00714057" w:rsidRPr="000D2271" w:rsidRDefault="00F7557B" w:rsidP="006E7349">
      <w:pPr>
        <w:pStyle w:val="Overskrift2"/>
        <w:numPr>
          <w:ilvl w:val="0"/>
          <w:numId w:val="21"/>
        </w:numPr>
      </w:pPr>
      <w:r w:rsidRPr="003B2CA8">
        <w:rPr>
          <w:lang w:val="en-GB"/>
        </w:rPr>
        <w:br w:type="page"/>
      </w:r>
      <w:bookmarkStart w:id="0" w:name="_Toc231181833"/>
      <w:r w:rsidR="003B2CA8">
        <w:lastRenderedPageBreak/>
        <w:t>Object of the agreement</w:t>
      </w:r>
    </w:p>
    <w:p w14:paraId="5D9D1717" w14:textId="49D6D2E1" w:rsidR="003B2CA8" w:rsidRDefault="003B2CA8" w:rsidP="00AC6C00">
      <w:pPr>
        <w:rPr>
          <w:lang w:val="en-GB"/>
        </w:rPr>
      </w:pPr>
      <w:r w:rsidRPr="003B2CA8">
        <w:rPr>
          <w:lang w:val="en-GB"/>
        </w:rPr>
        <w:t>The parties have entered i</w:t>
      </w:r>
      <w:r>
        <w:rPr>
          <w:lang w:val="en-GB"/>
        </w:rPr>
        <w:t xml:space="preserve">nto an agreement on project cooperation (the “Main Agreement”), which involves processing of personal data. For this processing, the parties will be considered joint controllers since the parties </w:t>
      </w:r>
      <w:r w:rsidRPr="003B2CA8">
        <w:rPr>
          <w:lang w:val="en-GB"/>
        </w:rPr>
        <w:t xml:space="preserve">jointly determine the purposes and means of </w:t>
      </w:r>
      <w:r>
        <w:rPr>
          <w:lang w:val="en-GB"/>
        </w:rPr>
        <w:t xml:space="preserve">the </w:t>
      </w:r>
      <w:r w:rsidRPr="003B2CA8">
        <w:rPr>
          <w:lang w:val="en-GB"/>
        </w:rPr>
        <w:t>processing</w:t>
      </w:r>
      <w:r>
        <w:rPr>
          <w:lang w:val="en-GB"/>
        </w:rPr>
        <w:t>.</w:t>
      </w:r>
    </w:p>
    <w:p w14:paraId="4E6F887E" w14:textId="77777777" w:rsidR="003B2CA8" w:rsidRPr="003B2CA8" w:rsidRDefault="003B2CA8" w:rsidP="00AC6C00">
      <w:pPr>
        <w:rPr>
          <w:lang w:val="en-GB"/>
        </w:rPr>
      </w:pPr>
    </w:p>
    <w:p w14:paraId="15D0E89B" w14:textId="60E9C1C2" w:rsidR="00DA7B45" w:rsidRPr="003B2CA8" w:rsidRDefault="003B2CA8" w:rsidP="00AC6C00">
      <w:pPr>
        <w:rPr>
          <w:lang w:val="en-GB"/>
        </w:rPr>
      </w:pPr>
      <w:r w:rsidRPr="003B2CA8">
        <w:rPr>
          <w:lang w:val="en-GB"/>
        </w:rPr>
        <w:t xml:space="preserve">This agreement (the «Agreement») </w:t>
      </w:r>
      <w:r>
        <w:rPr>
          <w:lang w:val="en-GB"/>
        </w:rPr>
        <w:t>establishes the</w:t>
      </w:r>
      <w:r w:rsidR="006B4E89">
        <w:rPr>
          <w:lang w:val="en-GB"/>
        </w:rPr>
        <w:t xml:space="preserve"> parties’</w:t>
      </w:r>
      <w:r>
        <w:rPr>
          <w:lang w:val="en-GB"/>
        </w:rPr>
        <w:t xml:space="preserve"> respective responsibilities for compliance with the obligations under Regulation 2016/679/EU (the “GDPR”) and other applicable privacy legislation in relation to the processing of the personal data. This Agreement constitutes the arrangement required by and described in the GDPR article </w:t>
      </w:r>
      <w:r w:rsidR="008C0B1D">
        <w:rPr>
          <w:lang w:val="en-GB"/>
        </w:rPr>
        <w:t>26 and</w:t>
      </w:r>
      <w:r>
        <w:rPr>
          <w:lang w:val="en-GB"/>
        </w:rPr>
        <w:t xml:space="preserve"> shall</w:t>
      </w:r>
      <w:r w:rsidR="008C0B1D">
        <w:rPr>
          <w:lang w:val="en-GB"/>
        </w:rPr>
        <w:t xml:space="preserve"> </w:t>
      </w:r>
      <w:r>
        <w:rPr>
          <w:lang w:val="en-GB"/>
        </w:rPr>
        <w:t xml:space="preserve">regulate the </w:t>
      </w:r>
      <w:r w:rsidR="008C0B1D">
        <w:rPr>
          <w:lang w:val="en-GB"/>
        </w:rPr>
        <w:t xml:space="preserve">respective </w:t>
      </w:r>
      <w:r>
        <w:rPr>
          <w:lang w:val="en-GB"/>
        </w:rPr>
        <w:t>responsibilit</w:t>
      </w:r>
      <w:r w:rsidR="006B4E89">
        <w:rPr>
          <w:lang w:val="en-GB"/>
        </w:rPr>
        <w:t>ies</w:t>
      </w:r>
      <w:r>
        <w:rPr>
          <w:lang w:val="en-GB"/>
        </w:rPr>
        <w:t xml:space="preserve"> </w:t>
      </w:r>
      <w:r w:rsidR="008C0B1D">
        <w:rPr>
          <w:lang w:val="en-GB"/>
        </w:rPr>
        <w:t>of the parties with</w:t>
      </w:r>
      <w:r w:rsidR="008C0B1D" w:rsidRPr="008C0B1D">
        <w:rPr>
          <w:lang w:val="en-GB"/>
        </w:rPr>
        <w:t xml:space="preserve"> regards </w:t>
      </w:r>
      <w:r w:rsidR="008C0B1D">
        <w:rPr>
          <w:lang w:val="en-GB"/>
        </w:rPr>
        <w:t xml:space="preserve">to </w:t>
      </w:r>
      <w:r w:rsidR="008C0B1D" w:rsidRPr="008C0B1D">
        <w:rPr>
          <w:lang w:val="en-GB"/>
        </w:rPr>
        <w:t>the exercising of the rights of the data subject</w:t>
      </w:r>
      <w:r w:rsidR="008C0B1D">
        <w:rPr>
          <w:lang w:val="en-GB"/>
        </w:rPr>
        <w:t>s</w:t>
      </w:r>
      <w:r w:rsidR="008C0B1D" w:rsidRPr="008C0B1D">
        <w:rPr>
          <w:lang w:val="en-GB"/>
        </w:rPr>
        <w:t xml:space="preserve"> and their respective duties to provide the information referred to in </w:t>
      </w:r>
      <w:r w:rsidR="008C0B1D">
        <w:rPr>
          <w:lang w:val="en-GB"/>
        </w:rPr>
        <w:t>GDPR articles</w:t>
      </w:r>
      <w:r w:rsidR="008C0B1D" w:rsidRPr="008C0B1D">
        <w:rPr>
          <w:lang w:val="en-GB"/>
        </w:rPr>
        <w:t xml:space="preserve"> 13 and 14</w:t>
      </w:r>
      <w:r w:rsidR="008C0B1D">
        <w:rPr>
          <w:lang w:val="en-GB"/>
        </w:rPr>
        <w:t>.</w:t>
      </w:r>
    </w:p>
    <w:p w14:paraId="2F710880" w14:textId="77777777" w:rsidR="003B2CA8" w:rsidRPr="003B2CA8" w:rsidRDefault="003B2CA8" w:rsidP="00AC6C00">
      <w:pPr>
        <w:rPr>
          <w:lang w:val="en-GB"/>
        </w:rPr>
      </w:pPr>
    </w:p>
    <w:p w14:paraId="1FE323E7" w14:textId="2AFFBA0B" w:rsidR="005E3D6D" w:rsidRDefault="008C0B1D" w:rsidP="00AC6C00">
      <w:pPr>
        <w:rPr>
          <w:lang w:val="en-GB"/>
        </w:rPr>
      </w:pPr>
      <w:r w:rsidRPr="008C0B1D">
        <w:rPr>
          <w:lang w:val="en-GB"/>
        </w:rPr>
        <w:t xml:space="preserve">In the event of conflict, the terms of this Agreement will take precedence over the </w:t>
      </w:r>
      <w:r>
        <w:rPr>
          <w:lang w:val="en-GB"/>
        </w:rPr>
        <w:t>parties’</w:t>
      </w:r>
      <w:r w:rsidRPr="008C0B1D">
        <w:rPr>
          <w:lang w:val="en-GB"/>
        </w:rPr>
        <w:t xml:space="preserve"> privacy polic</w:t>
      </w:r>
      <w:r>
        <w:rPr>
          <w:lang w:val="en-GB"/>
        </w:rPr>
        <w:t>ies</w:t>
      </w:r>
      <w:r w:rsidRPr="008C0B1D">
        <w:rPr>
          <w:lang w:val="en-GB"/>
        </w:rPr>
        <w:t xml:space="preserve"> and the terms of the Main Agreement </w:t>
      </w:r>
      <w:proofErr w:type="gramStart"/>
      <w:r w:rsidRPr="008C0B1D">
        <w:rPr>
          <w:lang w:val="en-GB"/>
        </w:rPr>
        <w:t>entered into</w:t>
      </w:r>
      <w:proofErr w:type="gramEnd"/>
      <w:r w:rsidRPr="008C0B1D">
        <w:rPr>
          <w:lang w:val="en-GB"/>
        </w:rPr>
        <w:t xml:space="preserve"> between the </w:t>
      </w:r>
      <w:r>
        <w:rPr>
          <w:lang w:val="en-GB"/>
        </w:rPr>
        <w:t>parties</w:t>
      </w:r>
      <w:r w:rsidRPr="008C0B1D">
        <w:rPr>
          <w:lang w:val="en-GB"/>
        </w:rPr>
        <w:t>.</w:t>
      </w:r>
    </w:p>
    <w:p w14:paraId="2F90F0B8" w14:textId="77777777" w:rsidR="008C0B1D" w:rsidRPr="008C0B1D" w:rsidRDefault="008C0B1D" w:rsidP="00AC6C00">
      <w:pPr>
        <w:rPr>
          <w:lang w:val="en-GB"/>
        </w:rPr>
      </w:pPr>
    </w:p>
    <w:p w14:paraId="171628EC" w14:textId="77777777" w:rsidR="00714057" w:rsidRPr="006B4E89" w:rsidRDefault="00714057" w:rsidP="00714057">
      <w:pPr>
        <w:pStyle w:val="Listeavsnitt"/>
        <w:ind w:left="792"/>
        <w:jc w:val="both"/>
        <w:rPr>
          <w:rFonts w:ascii="Verdana" w:hAnsi="Verdana"/>
          <w:sz w:val="18"/>
          <w:szCs w:val="18"/>
          <w:lang w:val="en-GB"/>
        </w:rPr>
      </w:pPr>
    </w:p>
    <w:p w14:paraId="0C9399D0" w14:textId="45D40864" w:rsidR="00523802" w:rsidRPr="008C0B1D" w:rsidRDefault="008C0B1D" w:rsidP="00AC6C00">
      <w:pPr>
        <w:pStyle w:val="Overskrift2"/>
        <w:numPr>
          <w:ilvl w:val="0"/>
          <w:numId w:val="21"/>
        </w:numPr>
        <w:rPr>
          <w:lang w:val="en-GB"/>
        </w:rPr>
      </w:pPr>
      <w:r w:rsidRPr="008C0B1D">
        <w:rPr>
          <w:lang w:val="en-GB"/>
        </w:rPr>
        <w:t>Purpose and description of the joint processing activities</w:t>
      </w:r>
    </w:p>
    <w:p w14:paraId="69621FCB" w14:textId="433F611A" w:rsidR="008C0B1D" w:rsidRDefault="008C0B1D" w:rsidP="00DD0F52">
      <w:pPr>
        <w:rPr>
          <w:lang w:val="en-GB"/>
        </w:rPr>
      </w:pPr>
      <w:r w:rsidRPr="008C0B1D">
        <w:rPr>
          <w:lang w:val="en-GB"/>
        </w:rPr>
        <w:t xml:space="preserve">The purpose of the joint </w:t>
      </w:r>
      <w:r>
        <w:rPr>
          <w:lang w:val="en-GB"/>
        </w:rPr>
        <w:t xml:space="preserve">processing is to carry out the project cooperation as described in the Main Agreement. </w:t>
      </w:r>
      <w:r w:rsidRPr="008C0B1D">
        <w:rPr>
          <w:lang w:val="en-GB"/>
        </w:rPr>
        <w:t>The parties shall not process the personal data for o</w:t>
      </w:r>
      <w:r>
        <w:rPr>
          <w:lang w:val="en-GB"/>
        </w:rPr>
        <w:t>ther purposes than the ones stated in this Agreement or to a</w:t>
      </w:r>
      <w:r w:rsidR="006B4E89">
        <w:rPr>
          <w:lang w:val="en-GB"/>
        </w:rPr>
        <w:t xml:space="preserve"> greater </w:t>
      </w:r>
      <w:r>
        <w:rPr>
          <w:lang w:val="en-GB"/>
        </w:rPr>
        <w:t xml:space="preserve">extent than necessary to fulfil their obligations under the Main Agreement, unless otherwise prescribed by mandatory law. </w:t>
      </w:r>
      <w:r w:rsidRPr="008C0B1D">
        <w:rPr>
          <w:lang w:val="en-GB"/>
        </w:rPr>
        <w:t xml:space="preserve">In such cases, the </w:t>
      </w:r>
      <w:r>
        <w:rPr>
          <w:lang w:val="en-GB"/>
        </w:rPr>
        <w:t>other</w:t>
      </w:r>
      <w:r w:rsidRPr="008C0B1D">
        <w:rPr>
          <w:lang w:val="en-GB"/>
        </w:rPr>
        <w:t xml:space="preserve"> </w:t>
      </w:r>
      <w:r w:rsidR="006B4E89">
        <w:rPr>
          <w:lang w:val="en-GB"/>
        </w:rPr>
        <w:t xml:space="preserve">party </w:t>
      </w:r>
      <w:r w:rsidRPr="008C0B1D">
        <w:rPr>
          <w:lang w:val="en-GB"/>
        </w:rPr>
        <w:t xml:space="preserve">shall </w:t>
      </w:r>
      <w:r>
        <w:rPr>
          <w:lang w:val="en-GB"/>
        </w:rPr>
        <w:t xml:space="preserve">be </w:t>
      </w:r>
      <w:r w:rsidRPr="008C0B1D">
        <w:rPr>
          <w:lang w:val="en-GB"/>
        </w:rPr>
        <w:t>inform</w:t>
      </w:r>
      <w:r>
        <w:rPr>
          <w:lang w:val="en-GB"/>
        </w:rPr>
        <w:t>ed</w:t>
      </w:r>
      <w:r w:rsidRPr="008C0B1D">
        <w:rPr>
          <w:lang w:val="en-GB"/>
        </w:rPr>
        <w:t xml:space="preserve"> of that legal requirement before processing, unless that law prohibits such information.</w:t>
      </w:r>
    </w:p>
    <w:p w14:paraId="7C35F05C" w14:textId="77777777" w:rsidR="008C0B1D" w:rsidRPr="008C0B1D" w:rsidRDefault="008C0B1D" w:rsidP="00DD0F52">
      <w:pPr>
        <w:rPr>
          <w:lang w:val="en-GB"/>
        </w:rPr>
      </w:pPr>
    </w:p>
    <w:p w14:paraId="70E09DD3" w14:textId="54113CBB" w:rsidR="000A27E9" w:rsidRPr="008C0B1D" w:rsidRDefault="008C0B1D" w:rsidP="00DD0F52">
      <w:pPr>
        <w:rPr>
          <w:lang w:val="en-GB"/>
        </w:rPr>
      </w:pPr>
      <w:r w:rsidRPr="008C0B1D">
        <w:rPr>
          <w:lang w:val="en-GB"/>
        </w:rPr>
        <w:t>A more detailed description o</w:t>
      </w:r>
      <w:r>
        <w:rPr>
          <w:lang w:val="en-GB"/>
        </w:rPr>
        <w:t>f the purpose of the joint processing, the types of personal data processed</w:t>
      </w:r>
      <w:r w:rsidR="006B4E89">
        <w:rPr>
          <w:lang w:val="en-GB"/>
        </w:rPr>
        <w:t>, the</w:t>
      </w:r>
      <w:r>
        <w:rPr>
          <w:lang w:val="en-GB"/>
        </w:rPr>
        <w:t xml:space="preserve"> categories of data subjects, and the respective roles and responsibilities of the parties in relation to the joint processing is set out in Appendix 1. These specifications cannot be changed by any of the parties without a </w:t>
      </w:r>
      <w:r w:rsidR="006B4E89">
        <w:rPr>
          <w:lang w:val="en-GB"/>
        </w:rPr>
        <w:t xml:space="preserve">written </w:t>
      </w:r>
      <w:r>
        <w:rPr>
          <w:lang w:val="en-GB"/>
        </w:rPr>
        <w:t>change of this Agreement.</w:t>
      </w:r>
    </w:p>
    <w:p w14:paraId="68BC36E8" w14:textId="77777777" w:rsidR="006328F8" w:rsidRPr="006B4E89" w:rsidRDefault="006328F8" w:rsidP="00AC6C00">
      <w:pPr>
        <w:spacing w:after="200" w:line="276" w:lineRule="auto"/>
        <w:rPr>
          <w:rFonts w:ascii="Verdana" w:hAnsi="Verdana"/>
          <w:bCs/>
          <w:sz w:val="18"/>
          <w:szCs w:val="18"/>
          <w:lang w:val="en-GB"/>
        </w:rPr>
      </w:pPr>
    </w:p>
    <w:p w14:paraId="482CA054" w14:textId="27D28926" w:rsidR="00714057" w:rsidRPr="008C0B1D" w:rsidRDefault="008C0B1D" w:rsidP="00AC6C00">
      <w:pPr>
        <w:pStyle w:val="Overskrift2"/>
        <w:numPr>
          <w:ilvl w:val="0"/>
          <w:numId w:val="21"/>
        </w:numPr>
        <w:rPr>
          <w:lang w:val="en-GB"/>
        </w:rPr>
      </w:pPr>
      <w:r w:rsidRPr="008C0B1D">
        <w:rPr>
          <w:lang w:val="en-GB"/>
        </w:rPr>
        <w:t>Compliance with the GDPR and other applicable privacy legislation</w:t>
      </w:r>
    </w:p>
    <w:p w14:paraId="17257319" w14:textId="10DDC379" w:rsidR="008C0B1D" w:rsidRPr="008C0B1D" w:rsidRDefault="008C0B1D" w:rsidP="007662B6">
      <w:pPr>
        <w:rPr>
          <w:lang w:val="en-GB"/>
        </w:rPr>
      </w:pPr>
      <w:r w:rsidRPr="008C0B1D">
        <w:rPr>
          <w:lang w:val="en-GB"/>
        </w:rPr>
        <w:t xml:space="preserve">By signing this Agreement, </w:t>
      </w:r>
      <w:r w:rsidR="00406251">
        <w:rPr>
          <w:lang w:val="en-GB"/>
        </w:rPr>
        <w:t>the parties</w:t>
      </w:r>
      <w:r>
        <w:rPr>
          <w:lang w:val="en-GB"/>
        </w:rPr>
        <w:t xml:space="preserve"> confirm the following:</w:t>
      </w:r>
    </w:p>
    <w:p w14:paraId="6AC57746" w14:textId="77777777" w:rsidR="007662B6" w:rsidRPr="00406251" w:rsidRDefault="007662B6" w:rsidP="007662B6">
      <w:pPr>
        <w:rPr>
          <w:lang w:val="en-GB"/>
        </w:rPr>
      </w:pPr>
    </w:p>
    <w:p w14:paraId="26F0BB2E" w14:textId="6BA1ADBF" w:rsidR="00406251" w:rsidRPr="00406251" w:rsidRDefault="00406251" w:rsidP="007662B6">
      <w:pPr>
        <w:pStyle w:val="Listeavsnitt"/>
        <w:numPr>
          <w:ilvl w:val="0"/>
          <w:numId w:val="26"/>
        </w:numPr>
        <w:rPr>
          <w:lang w:val="en-GB"/>
        </w:rPr>
      </w:pPr>
      <w:r w:rsidRPr="00406251">
        <w:rPr>
          <w:lang w:val="en-GB"/>
        </w:rPr>
        <w:t>The parties shall comply w</w:t>
      </w:r>
      <w:r>
        <w:rPr>
          <w:lang w:val="en-GB"/>
        </w:rPr>
        <w:t xml:space="preserve">ith all provisions in the GDPR and other applicable privacy legislation in relation to the processing of personal data under this Agreement, including, but not limited to, compliance with the principles relating to processing of personal data as set out in the GDPR article 5. </w:t>
      </w:r>
    </w:p>
    <w:p w14:paraId="184C8D31" w14:textId="11B21B92" w:rsidR="00406251" w:rsidRPr="00406251" w:rsidRDefault="00406251" w:rsidP="007662B6">
      <w:pPr>
        <w:pStyle w:val="Listeavsnitt"/>
        <w:numPr>
          <w:ilvl w:val="0"/>
          <w:numId w:val="26"/>
        </w:numPr>
        <w:rPr>
          <w:lang w:val="en-GB"/>
        </w:rPr>
      </w:pPr>
      <w:r w:rsidRPr="00406251">
        <w:rPr>
          <w:lang w:val="en-GB"/>
        </w:rPr>
        <w:t>The parties shall have a</w:t>
      </w:r>
      <w:r>
        <w:rPr>
          <w:lang w:val="en-GB"/>
        </w:rPr>
        <w:t xml:space="preserve"> valid legal basis in accordance with the GDPR articles 6, 9, and 10 for the processing of personal data under this Agreement.</w:t>
      </w:r>
    </w:p>
    <w:p w14:paraId="17019DC2" w14:textId="2D74F142" w:rsidR="007662B6" w:rsidRPr="00406251" w:rsidRDefault="00406251" w:rsidP="007662B6">
      <w:pPr>
        <w:pStyle w:val="Listeavsnitt"/>
        <w:numPr>
          <w:ilvl w:val="0"/>
          <w:numId w:val="26"/>
        </w:numPr>
        <w:rPr>
          <w:lang w:val="en-GB"/>
        </w:rPr>
      </w:pPr>
      <w:r w:rsidRPr="00406251">
        <w:rPr>
          <w:lang w:val="en-GB"/>
        </w:rPr>
        <w:t>The parties comply with t</w:t>
      </w:r>
      <w:r>
        <w:rPr>
          <w:lang w:val="en-GB"/>
        </w:rPr>
        <w:t>he requirement to maintain a record of processing activities in GDPR article 30, including to maintain a record of the processing activities for which the parties are joint controllers and to keep each other informed of the content in their records.</w:t>
      </w:r>
    </w:p>
    <w:p w14:paraId="777AEC3E" w14:textId="1C7037AB" w:rsidR="00714057" w:rsidRPr="00406251" w:rsidRDefault="00406251" w:rsidP="00406251">
      <w:pPr>
        <w:pStyle w:val="Listeavsnitt"/>
        <w:numPr>
          <w:ilvl w:val="0"/>
          <w:numId w:val="26"/>
        </w:numPr>
        <w:rPr>
          <w:lang w:val="en-GB"/>
        </w:rPr>
      </w:pPr>
      <w:r w:rsidRPr="00406251">
        <w:rPr>
          <w:lang w:val="en-GB"/>
        </w:rPr>
        <w:t xml:space="preserve">The parties shall keep </w:t>
      </w:r>
      <w:r>
        <w:rPr>
          <w:lang w:val="en-GB"/>
        </w:rPr>
        <w:t xml:space="preserve">each other informed about important circumstances affecting the joint processing and this Agreement, including circumstances that affects or </w:t>
      </w:r>
      <w:r w:rsidR="006B4E89">
        <w:rPr>
          <w:lang w:val="en-GB"/>
        </w:rPr>
        <w:t xml:space="preserve">are </w:t>
      </w:r>
      <w:r w:rsidR="006B4E89">
        <w:rPr>
          <w:lang w:val="en-GB"/>
        </w:rPr>
        <w:lastRenderedPageBreak/>
        <w:t>able to</w:t>
      </w:r>
      <w:r>
        <w:rPr>
          <w:lang w:val="en-GB"/>
        </w:rPr>
        <w:t xml:space="preserve"> affect a party’s ability to process personal data in accordance with this Agreement or fulfil the requirements in the GDPR or other applicable privacy legislation. </w:t>
      </w:r>
    </w:p>
    <w:p w14:paraId="3FEE71A7" w14:textId="77777777" w:rsidR="006E7349" w:rsidRPr="006B4E89" w:rsidRDefault="006E7349" w:rsidP="006E7349">
      <w:pPr>
        <w:pStyle w:val="Listeavsnitt"/>
        <w:rPr>
          <w:lang w:val="en-GB"/>
        </w:rPr>
      </w:pPr>
    </w:p>
    <w:p w14:paraId="41C5FE1C" w14:textId="77777777" w:rsidR="00714057" w:rsidRPr="006B4E89" w:rsidRDefault="00714057" w:rsidP="00714057">
      <w:pPr>
        <w:pStyle w:val="Listeavsnitt"/>
        <w:ind w:left="792"/>
        <w:jc w:val="both"/>
        <w:rPr>
          <w:rFonts w:ascii="Verdana" w:hAnsi="Verdana"/>
          <w:sz w:val="18"/>
          <w:szCs w:val="18"/>
          <w:lang w:val="en-GB"/>
        </w:rPr>
      </w:pPr>
    </w:p>
    <w:p w14:paraId="58A80F68" w14:textId="1E8C5180" w:rsidR="006328F8" w:rsidRDefault="00406251" w:rsidP="006328F8">
      <w:pPr>
        <w:pStyle w:val="Overskrift2"/>
        <w:numPr>
          <w:ilvl w:val="0"/>
          <w:numId w:val="21"/>
        </w:numPr>
      </w:pPr>
      <w:r>
        <w:t>Duty of confidentiality</w:t>
      </w:r>
    </w:p>
    <w:p w14:paraId="6EBA08AF" w14:textId="08CC37FF" w:rsidR="00406251" w:rsidRDefault="00406251" w:rsidP="006E7349">
      <w:pPr>
        <w:rPr>
          <w:lang w:val="en-GB"/>
        </w:rPr>
      </w:pPr>
      <w:r>
        <w:rPr>
          <w:lang w:val="en-GB"/>
        </w:rPr>
        <w:t xml:space="preserve">Both parties shall ensure that the </w:t>
      </w:r>
      <w:r w:rsidRPr="00406251">
        <w:rPr>
          <w:lang w:val="en-GB"/>
        </w:rPr>
        <w:t xml:space="preserve">personal data processed </w:t>
      </w:r>
      <w:r>
        <w:rPr>
          <w:lang w:val="en-GB"/>
        </w:rPr>
        <w:t>under this Agreement</w:t>
      </w:r>
      <w:r w:rsidRPr="00406251">
        <w:rPr>
          <w:lang w:val="en-GB"/>
        </w:rPr>
        <w:t xml:space="preserve"> </w:t>
      </w:r>
      <w:r>
        <w:rPr>
          <w:lang w:val="en-GB"/>
        </w:rPr>
        <w:t>is</w:t>
      </w:r>
      <w:r w:rsidRPr="00406251">
        <w:rPr>
          <w:lang w:val="en-GB"/>
        </w:rPr>
        <w:t xml:space="preserve"> made available only to the </w:t>
      </w:r>
      <w:r>
        <w:rPr>
          <w:lang w:val="en-GB"/>
        </w:rPr>
        <w:t>parties</w:t>
      </w:r>
      <w:r w:rsidRPr="00406251">
        <w:rPr>
          <w:lang w:val="en-GB"/>
        </w:rPr>
        <w:t xml:space="preserve">’ employees or other affiliated persons who have a documented need for such access to the personal data. </w:t>
      </w:r>
      <w:r>
        <w:rPr>
          <w:lang w:val="en-GB"/>
        </w:rPr>
        <w:t xml:space="preserve">Both parties shall also ensure </w:t>
      </w:r>
      <w:r w:rsidRPr="00406251">
        <w:rPr>
          <w:lang w:val="en-GB"/>
        </w:rPr>
        <w:t xml:space="preserve">that such employees or other persons who are authorised to process the personal data are subject to a duty of confidentiality with regards to documentation and personal data accessed under this Agreement. This provision also applies after the expiration of the Agreement. The duty of confidentiality includes the employees of third parties carrying out maintenance of (or similar tasks related to) systems, equipment, networks, or buildings used by the </w:t>
      </w:r>
      <w:r w:rsidR="00197CAC">
        <w:rPr>
          <w:lang w:val="en-GB"/>
        </w:rPr>
        <w:t>parties</w:t>
      </w:r>
      <w:r w:rsidRPr="00406251">
        <w:rPr>
          <w:lang w:val="en-GB"/>
        </w:rPr>
        <w:t xml:space="preserve"> to </w:t>
      </w:r>
      <w:r w:rsidR="00197CAC">
        <w:rPr>
          <w:lang w:val="en-GB"/>
        </w:rPr>
        <w:t>carry out the project cooperation u</w:t>
      </w:r>
      <w:r w:rsidRPr="00406251">
        <w:rPr>
          <w:lang w:val="en-GB"/>
        </w:rPr>
        <w:t>nder the Main Agreement.</w:t>
      </w:r>
    </w:p>
    <w:p w14:paraId="1D8CE172" w14:textId="77777777" w:rsidR="00197CAC" w:rsidRPr="00406251" w:rsidRDefault="00197CAC" w:rsidP="006E7349">
      <w:pPr>
        <w:rPr>
          <w:lang w:val="en-GB"/>
        </w:rPr>
      </w:pPr>
    </w:p>
    <w:p w14:paraId="64F57C92" w14:textId="77777777" w:rsidR="00910556" w:rsidRPr="006B4E89" w:rsidRDefault="00910556" w:rsidP="00AA3220">
      <w:pPr>
        <w:rPr>
          <w:lang w:val="en-GB"/>
        </w:rPr>
      </w:pPr>
    </w:p>
    <w:p w14:paraId="4BD96635" w14:textId="7557264C" w:rsidR="006328F8" w:rsidRPr="000D2271" w:rsidRDefault="006328F8" w:rsidP="006328F8">
      <w:pPr>
        <w:pStyle w:val="Overskrift2"/>
        <w:numPr>
          <w:ilvl w:val="0"/>
          <w:numId w:val="21"/>
        </w:numPr>
      </w:pPr>
      <w:r>
        <w:t>Informa</w:t>
      </w:r>
      <w:r w:rsidR="00197CAC">
        <w:t>tion security</w:t>
      </w:r>
      <w:r>
        <w:t xml:space="preserve"> </w:t>
      </w:r>
    </w:p>
    <w:p w14:paraId="5B2A53C6" w14:textId="2BD3F3B9" w:rsidR="00197CAC" w:rsidRPr="00197CAC" w:rsidRDefault="00197CAC" w:rsidP="00197CAC">
      <w:pPr>
        <w:rPr>
          <w:lang w:val="en-GB"/>
        </w:rPr>
      </w:pPr>
      <w:r>
        <w:rPr>
          <w:lang w:val="en-GB"/>
        </w:rPr>
        <w:t>Both parties</w:t>
      </w:r>
      <w:r w:rsidRPr="00197CAC">
        <w:rPr>
          <w:lang w:val="en-GB"/>
        </w:rPr>
        <w:t xml:space="preserve"> shall implement appropriate technical and organisational measures to ensure a level of security appropriate to the risks, </w:t>
      </w:r>
      <w:proofErr w:type="gramStart"/>
      <w:r w:rsidRPr="00197CAC">
        <w:rPr>
          <w:lang w:val="en-GB"/>
        </w:rPr>
        <w:t>in order to</w:t>
      </w:r>
      <w:proofErr w:type="gramEnd"/>
      <w:r w:rsidRPr="00197CAC">
        <w:rPr>
          <w:lang w:val="en-GB"/>
        </w:rPr>
        <w:t xml:space="preserve"> safeguard the personal data covered by this Agreement from unauthorised or unlawful access, alteration, erasure, damage, loss, or unavailability</w:t>
      </w:r>
      <w:r>
        <w:rPr>
          <w:lang w:val="en-GB"/>
        </w:rPr>
        <w:t xml:space="preserve">, and </w:t>
      </w:r>
      <w:r w:rsidRPr="00197CAC">
        <w:rPr>
          <w:lang w:val="en-GB"/>
        </w:rPr>
        <w:t>take all measures required pursuant to GDPR article 32.</w:t>
      </w:r>
      <w:r>
        <w:rPr>
          <w:lang w:val="en-GB"/>
        </w:rPr>
        <w:t xml:space="preserve"> The parties shall document the </w:t>
      </w:r>
      <w:r w:rsidR="006B4E89">
        <w:rPr>
          <w:lang w:val="en-GB"/>
        </w:rPr>
        <w:t xml:space="preserve">implemented </w:t>
      </w:r>
      <w:r>
        <w:rPr>
          <w:lang w:val="en-GB"/>
        </w:rPr>
        <w:t xml:space="preserve">technical and organisational measures. </w:t>
      </w:r>
      <w:r w:rsidRPr="00197CAC">
        <w:rPr>
          <w:lang w:val="en-GB"/>
        </w:rPr>
        <w:t xml:space="preserve"> </w:t>
      </w:r>
    </w:p>
    <w:p w14:paraId="422AD934" w14:textId="77777777" w:rsidR="00197CAC" w:rsidRDefault="00197CAC" w:rsidP="00197CAC">
      <w:pPr>
        <w:rPr>
          <w:lang w:val="en-GB"/>
        </w:rPr>
      </w:pPr>
    </w:p>
    <w:p w14:paraId="61C7E63E" w14:textId="54564B81" w:rsidR="00197CAC" w:rsidRPr="00197CAC" w:rsidRDefault="00197CAC" w:rsidP="00197CAC">
      <w:pPr>
        <w:rPr>
          <w:lang w:val="en-GB"/>
        </w:rPr>
      </w:pPr>
      <w:r w:rsidRPr="00197CAC">
        <w:rPr>
          <w:lang w:val="en-GB"/>
        </w:rPr>
        <w:t xml:space="preserve">As a minimum, the </w:t>
      </w:r>
      <w:r>
        <w:rPr>
          <w:lang w:val="en-GB"/>
        </w:rPr>
        <w:t xml:space="preserve">parties </w:t>
      </w:r>
      <w:r w:rsidRPr="00197CAC">
        <w:rPr>
          <w:lang w:val="en-GB"/>
        </w:rPr>
        <w:t xml:space="preserve">shall </w:t>
      </w:r>
      <w:bookmarkStart w:id="1" w:name="_Hlk156396798"/>
      <w:r>
        <w:rPr>
          <w:lang w:val="en-GB"/>
        </w:rPr>
        <w:t>carry out risk assessments and implement measures to mitigate risks,</w:t>
      </w:r>
      <w:bookmarkEnd w:id="1"/>
      <w:r>
        <w:rPr>
          <w:lang w:val="en-GB"/>
        </w:rPr>
        <w:t xml:space="preserve"> </w:t>
      </w:r>
      <w:r w:rsidRPr="00197CAC">
        <w:rPr>
          <w:lang w:val="en-GB"/>
        </w:rPr>
        <w:t>establish continuity- and contingency plans for effective handling of serious security incidents</w:t>
      </w:r>
      <w:r>
        <w:rPr>
          <w:lang w:val="en-GB"/>
        </w:rPr>
        <w:t>,</w:t>
      </w:r>
      <w:r w:rsidRPr="00197CAC">
        <w:rPr>
          <w:lang w:val="en-GB"/>
        </w:rPr>
        <w:t xml:space="preserve"> provide employees with information and training on information security</w:t>
      </w:r>
      <w:r>
        <w:rPr>
          <w:lang w:val="en-GB"/>
        </w:rPr>
        <w:t>, and on a regular basis c</w:t>
      </w:r>
      <w:r w:rsidRPr="00197CAC">
        <w:rPr>
          <w:lang w:val="en-GB"/>
        </w:rPr>
        <w:t xml:space="preserve">arry out security audits of their own work on protection of personal data and of the systems and other relevant tools used for processing of the personal data related to the </w:t>
      </w:r>
      <w:r>
        <w:rPr>
          <w:lang w:val="en-GB"/>
        </w:rPr>
        <w:t>project cooperation carried out</w:t>
      </w:r>
      <w:r w:rsidRPr="00197CAC">
        <w:rPr>
          <w:lang w:val="en-GB"/>
        </w:rPr>
        <w:t xml:space="preserve"> under the Main Agreement. The </w:t>
      </w:r>
      <w:r>
        <w:rPr>
          <w:lang w:val="en-GB"/>
        </w:rPr>
        <w:t xml:space="preserve">parties shall document their work with information security. Both parties are also responsible for compliance with the provision on data protection by design and default set out in GDPR article 25. </w:t>
      </w:r>
    </w:p>
    <w:p w14:paraId="3D5C5837" w14:textId="77777777" w:rsidR="006328F8" w:rsidRPr="006B4E89" w:rsidRDefault="006328F8" w:rsidP="00197CAC">
      <w:pPr>
        <w:jc w:val="both"/>
        <w:rPr>
          <w:rFonts w:ascii="Verdana" w:hAnsi="Verdana"/>
          <w:sz w:val="18"/>
          <w:szCs w:val="18"/>
          <w:lang w:val="en-GB"/>
        </w:rPr>
      </w:pPr>
    </w:p>
    <w:p w14:paraId="1AB1064E" w14:textId="77777777" w:rsidR="006328F8" w:rsidRPr="006B4E89" w:rsidRDefault="006328F8" w:rsidP="006328F8">
      <w:pPr>
        <w:jc w:val="both"/>
        <w:rPr>
          <w:rFonts w:ascii="Verdana" w:hAnsi="Verdana"/>
          <w:sz w:val="18"/>
          <w:szCs w:val="18"/>
          <w:lang w:val="en-GB"/>
        </w:rPr>
      </w:pPr>
    </w:p>
    <w:p w14:paraId="63B24E1D" w14:textId="0C3D2981" w:rsidR="00714057" w:rsidRPr="00197CAC" w:rsidRDefault="00197CAC" w:rsidP="00AA3220">
      <w:pPr>
        <w:pStyle w:val="Overskrift2"/>
        <w:numPr>
          <w:ilvl w:val="0"/>
          <w:numId w:val="21"/>
        </w:numPr>
        <w:rPr>
          <w:lang w:val="en-GB"/>
        </w:rPr>
      </w:pPr>
      <w:r w:rsidRPr="00197CAC">
        <w:rPr>
          <w:lang w:val="en-GB"/>
        </w:rPr>
        <w:t>The rights of the d</w:t>
      </w:r>
      <w:r>
        <w:rPr>
          <w:lang w:val="en-GB"/>
        </w:rPr>
        <w:t>ata subjects</w:t>
      </w:r>
    </w:p>
    <w:p w14:paraId="101A6115" w14:textId="5CECE28D" w:rsidR="00197CAC" w:rsidRPr="00197CAC" w:rsidRDefault="00197CAC" w:rsidP="00AA3220">
      <w:pPr>
        <w:rPr>
          <w:lang w:val="en-GB"/>
        </w:rPr>
      </w:pPr>
      <w:r w:rsidRPr="00197CAC">
        <w:rPr>
          <w:lang w:val="en-GB"/>
        </w:rPr>
        <w:t>Both parties are responsible f</w:t>
      </w:r>
      <w:r>
        <w:rPr>
          <w:lang w:val="en-GB"/>
        </w:rPr>
        <w:t xml:space="preserve">or ensuring the data subjects’ rights in accordance with the GDPR Chapter III and other applicable privacy legislation. If a party receives a request from a data subject which is covered by the other party’s responsibilities, the request shall be forwarded to the other party as soon as possible. The parties shall assist each other to the extent relevant and necessary </w:t>
      </w:r>
      <w:proofErr w:type="gramStart"/>
      <w:r>
        <w:rPr>
          <w:lang w:val="en-GB"/>
        </w:rPr>
        <w:t>in order for</w:t>
      </w:r>
      <w:proofErr w:type="gramEnd"/>
      <w:r>
        <w:rPr>
          <w:lang w:val="en-GB"/>
        </w:rPr>
        <w:t xml:space="preserve"> both parties to be able to fulfil their obligations to respond to requests for exercising the data subject’s rights. </w:t>
      </w:r>
    </w:p>
    <w:p w14:paraId="4AF0D23A" w14:textId="77777777" w:rsidR="00197CAC" w:rsidRPr="00197CAC" w:rsidRDefault="00197CAC" w:rsidP="00AA3220">
      <w:pPr>
        <w:rPr>
          <w:lang w:val="en-GB"/>
        </w:rPr>
      </w:pPr>
    </w:p>
    <w:p w14:paraId="69DFDF32" w14:textId="1C9714D4" w:rsidR="00C353D5" w:rsidRPr="00197CAC" w:rsidRDefault="00197CAC" w:rsidP="00AA3220">
      <w:pPr>
        <w:rPr>
          <w:lang w:val="en-GB"/>
        </w:rPr>
      </w:pPr>
      <w:r w:rsidRPr="00197CAC">
        <w:rPr>
          <w:lang w:val="en-GB"/>
        </w:rPr>
        <w:t>Both parties shall ensure t</w:t>
      </w:r>
      <w:r>
        <w:rPr>
          <w:lang w:val="en-GB"/>
        </w:rPr>
        <w:t xml:space="preserve">hat the data subjects </w:t>
      </w:r>
      <w:r w:rsidR="00E16A45">
        <w:rPr>
          <w:lang w:val="en-GB"/>
        </w:rPr>
        <w:t>are</w:t>
      </w:r>
      <w:r w:rsidR="008D1C13">
        <w:rPr>
          <w:lang w:val="en-GB"/>
        </w:rPr>
        <w:t xml:space="preserve"> provided with information about the processing of personal data in accordance with the GDPR articles 13 and 14. </w:t>
      </w:r>
    </w:p>
    <w:p w14:paraId="52A0190C" w14:textId="77777777" w:rsidR="00BB1D21" w:rsidRPr="00197CAC" w:rsidRDefault="00BB1D21" w:rsidP="00BB1D21">
      <w:pPr>
        <w:rPr>
          <w:lang w:val="en-GB"/>
        </w:rPr>
      </w:pPr>
    </w:p>
    <w:p w14:paraId="7C79B43F" w14:textId="5013ECB0" w:rsidR="00BB1D21" w:rsidRDefault="008D1C13" w:rsidP="00BB1D21">
      <w:pPr>
        <w:rPr>
          <w:lang w:val="en-GB"/>
        </w:rPr>
      </w:pPr>
      <w:proofErr w:type="gramStart"/>
      <w:r w:rsidRPr="008D1C13">
        <w:rPr>
          <w:lang w:val="en-GB"/>
        </w:rPr>
        <w:t>With regard to</w:t>
      </w:r>
      <w:proofErr w:type="gramEnd"/>
      <w:r w:rsidRPr="008D1C13">
        <w:rPr>
          <w:lang w:val="en-GB"/>
        </w:rPr>
        <w:t xml:space="preserve"> the </w:t>
      </w:r>
      <w:r>
        <w:rPr>
          <w:lang w:val="en-GB"/>
        </w:rPr>
        <w:t>fulfilment of the information obligation, the parties shall also make the essence of this Agreement available to the data subjects. This includes as a minimum:</w:t>
      </w:r>
    </w:p>
    <w:p w14:paraId="276BEBE3" w14:textId="72453608" w:rsidR="008D1C13" w:rsidRDefault="008D1C13" w:rsidP="00BB1D21">
      <w:pPr>
        <w:rPr>
          <w:lang w:val="en-GB"/>
        </w:rPr>
      </w:pPr>
    </w:p>
    <w:p w14:paraId="6436D78D" w14:textId="67AF8042" w:rsidR="008D1C13" w:rsidRDefault="008D1C13" w:rsidP="008D1C13">
      <w:pPr>
        <w:pStyle w:val="Listeavsnitt"/>
        <w:numPr>
          <w:ilvl w:val="0"/>
          <w:numId w:val="27"/>
        </w:numPr>
        <w:rPr>
          <w:lang w:val="en-GB"/>
        </w:rPr>
      </w:pPr>
      <w:r>
        <w:rPr>
          <w:lang w:val="en-GB"/>
        </w:rPr>
        <w:t>Information on the existence of a joint controllership</w:t>
      </w:r>
    </w:p>
    <w:p w14:paraId="52D8424F" w14:textId="4037B183" w:rsidR="008D1C13" w:rsidRDefault="008D1C13" w:rsidP="008D1C13">
      <w:pPr>
        <w:pStyle w:val="Listeavsnitt"/>
        <w:numPr>
          <w:ilvl w:val="0"/>
          <w:numId w:val="27"/>
        </w:numPr>
        <w:rPr>
          <w:lang w:val="en-GB"/>
        </w:rPr>
      </w:pPr>
      <w:r>
        <w:rPr>
          <w:lang w:val="en-GB"/>
        </w:rPr>
        <w:t>The identity of the joint controllers</w:t>
      </w:r>
    </w:p>
    <w:p w14:paraId="33A1D159" w14:textId="6B5F7971" w:rsidR="008D1C13" w:rsidRDefault="008D1C13" w:rsidP="008D1C13">
      <w:pPr>
        <w:pStyle w:val="Listeavsnitt"/>
        <w:numPr>
          <w:ilvl w:val="0"/>
          <w:numId w:val="27"/>
        </w:numPr>
        <w:rPr>
          <w:lang w:val="en-GB"/>
        </w:rPr>
      </w:pPr>
      <w:r>
        <w:rPr>
          <w:lang w:val="en-GB"/>
        </w:rPr>
        <w:t>Information on the respective roles of each of the joint controllers in relation to the joint processing as described in Appendix 1</w:t>
      </w:r>
    </w:p>
    <w:p w14:paraId="48C2E7A0" w14:textId="76C6256C" w:rsidR="008D1C13" w:rsidRDefault="008D1C13" w:rsidP="008D1C13">
      <w:pPr>
        <w:pStyle w:val="Listeavsnitt"/>
        <w:numPr>
          <w:ilvl w:val="0"/>
          <w:numId w:val="27"/>
        </w:numPr>
        <w:rPr>
          <w:lang w:val="en-GB"/>
        </w:rPr>
      </w:pPr>
      <w:r>
        <w:rPr>
          <w:lang w:val="en-GB"/>
        </w:rPr>
        <w:t>Information on that fact that each of the joint controllers has an obligation to comply with the rights of the data subjects under the GDPR Chapter III</w:t>
      </w:r>
    </w:p>
    <w:p w14:paraId="2A968577" w14:textId="4035E51F" w:rsidR="008D1C13" w:rsidRDefault="008D1C13" w:rsidP="008D1C13">
      <w:pPr>
        <w:pStyle w:val="Listeavsnitt"/>
        <w:numPr>
          <w:ilvl w:val="0"/>
          <w:numId w:val="27"/>
        </w:numPr>
        <w:rPr>
          <w:lang w:val="en-GB"/>
        </w:rPr>
      </w:pPr>
      <w:r>
        <w:rPr>
          <w:lang w:val="en-GB"/>
        </w:rPr>
        <w:t>The contact point for the data subjects as described in section 7 and Appendix 1</w:t>
      </w:r>
    </w:p>
    <w:p w14:paraId="322CB3BD" w14:textId="77777777" w:rsidR="00FD3804" w:rsidRPr="006B4E89" w:rsidRDefault="00FD3804" w:rsidP="00AA3220">
      <w:pPr>
        <w:rPr>
          <w:lang w:val="en-GB"/>
        </w:rPr>
      </w:pPr>
    </w:p>
    <w:p w14:paraId="77F82376" w14:textId="77777777" w:rsidR="00714057" w:rsidRPr="006B4E89" w:rsidRDefault="00714057" w:rsidP="00714057">
      <w:pPr>
        <w:pStyle w:val="Listeavsnitt"/>
        <w:ind w:left="1701"/>
        <w:jc w:val="both"/>
        <w:rPr>
          <w:rFonts w:ascii="Verdana" w:hAnsi="Verdana"/>
          <w:b/>
          <w:bCs/>
          <w:sz w:val="18"/>
          <w:szCs w:val="18"/>
          <w:lang w:val="en-GB"/>
        </w:rPr>
      </w:pPr>
    </w:p>
    <w:p w14:paraId="0718A50F" w14:textId="1A8D85E4" w:rsidR="00D50CBB" w:rsidRPr="008D1C13" w:rsidRDefault="008D1C13" w:rsidP="00AA3220">
      <w:pPr>
        <w:pStyle w:val="Overskrift2"/>
        <w:numPr>
          <w:ilvl w:val="0"/>
          <w:numId w:val="21"/>
        </w:numPr>
        <w:rPr>
          <w:lang w:val="en-GB"/>
        </w:rPr>
      </w:pPr>
      <w:r w:rsidRPr="008D1C13">
        <w:rPr>
          <w:lang w:val="en-GB"/>
        </w:rPr>
        <w:t>Contact point for data s</w:t>
      </w:r>
      <w:r>
        <w:rPr>
          <w:lang w:val="en-GB"/>
        </w:rPr>
        <w:t>ubjects</w:t>
      </w:r>
    </w:p>
    <w:p w14:paraId="7F4A960A" w14:textId="0086D6CC" w:rsidR="008D1C13" w:rsidRPr="008D1C13" w:rsidRDefault="008D1C13" w:rsidP="00BB1D21">
      <w:pPr>
        <w:rPr>
          <w:lang w:val="en-GB"/>
        </w:rPr>
      </w:pPr>
      <w:r w:rsidRPr="008D1C13">
        <w:rPr>
          <w:lang w:val="en-GB"/>
        </w:rPr>
        <w:t>The parties may designate a</w:t>
      </w:r>
      <w:r>
        <w:rPr>
          <w:lang w:val="en-GB"/>
        </w:rPr>
        <w:t xml:space="preserve"> contact point for data subjects in Appendix 1. If such contact point is designated, the data subjects may reach out to this contact point with questions on exercising of their rights. </w:t>
      </w:r>
      <w:r w:rsidRPr="008D1C13">
        <w:rPr>
          <w:lang w:val="en-GB"/>
        </w:rPr>
        <w:t>The contact point will then forward the request to t</w:t>
      </w:r>
      <w:r>
        <w:rPr>
          <w:lang w:val="en-GB"/>
        </w:rPr>
        <w:t xml:space="preserve">he party responsible for the relevant circumstances. </w:t>
      </w:r>
      <w:r w:rsidRPr="008D1C13">
        <w:rPr>
          <w:lang w:val="en-GB"/>
        </w:rPr>
        <w:t>Notwithstanding the above, both parties have an independent responsibility f</w:t>
      </w:r>
      <w:r>
        <w:rPr>
          <w:lang w:val="en-GB"/>
        </w:rPr>
        <w:t xml:space="preserve">or ensuring that the data subject’s rights are complied with. </w:t>
      </w:r>
    </w:p>
    <w:p w14:paraId="7DAC4C2D" w14:textId="77777777" w:rsidR="00714057" w:rsidRPr="006B4E89" w:rsidRDefault="00714057" w:rsidP="00AA3220">
      <w:pPr>
        <w:jc w:val="both"/>
        <w:rPr>
          <w:rFonts w:ascii="Verdana" w:hAnsi="Verdana"/>
          <w:sz w:val="18"/>
          <w:szCs w:val="18"/>
          <w:lang w:val="en-GB"/>
        </w:rPr>
      </w:pPr>
    </w:p>
    <w:p w14:paraId="55F356CD" w14:textId="77777777" w:rsidR="00714057" w:rsidRPr="006B4E89" w:rsidRDefault="00714057" w:rsidP="00714057">
      <w:pPr>
        <w:pStyle w:val="Listeavsnitt"/>
        <w:ind w:left="792"/>
        <w:jc w:val="both"/>
        <w:rPr>
          <w:rFonts w:ascii="Verdana" w:hAnsi="Verdana"/>
          <w:sz w:val="18"/>
          <w:szCs w:val="18"/>
          <w:lang w:val="en-GB"/>
        </w:rPr>
      </w:pPr>
    </w:p>
    <w:p w14:paraId="2484E19F" w14:textId="5ABB86ED" w:rsidR="006328F8" w:rsidRPr="00BB1D21" w:rsidRDefault="008D1C13" w:rsidP="00AA3220">
      <w:pPr>
        <w:pStyle w:val="Overskrift2"/>
        <w:numPr>
          <w:ilvl w:val="0"/>
          <w:numId w:val="21"/>
        </w:numPr>
      </w:pPr>
      <w:r>
        <w:t>Notification of data breach</w:t>
      </w:r>
    </w:p>
    <w:p w14:paraId="56979B5F" w14:textId="7EEF7BF3" w:rsidR="008D1C13" w:rsidRPr="008D1C13" w:rsidRDefault="009B1EF4" w:rsidP="00BB1D21">
      <w:pPr>
        <w:rPr>
          <w:lang w:val="en-GB"/>
        </w:rPr>
      </w:pPr>
      <w:r w:rsidRPr="008D1C13">
        <w:rPr>
          <w:lang w:val="en-GB"/>
        </w:rPr>
        <w:t>If</w:t>
      </w:r>
      <w:r w:rsidR="008D1C13" w:rsidRPr="008D1C13">
        <w:rPr>
          <w:lang w:val="en-GB"/>
        </w:rPr>
        <w:t xml:space="preserve"> p</w:t>
      </w:r>
      <w:r w:rsidR="008D1C13">
        <w:rPr>
          <w:lang w:val="en-GB"/>
        </w:rPr>
        <w:t>ersonal data subject to the joint controllership under this Agreement is exposed to a data breach, both parties are responsible for compliance with the GDPR articles 33 and 34 on notification of personal data breach to the supervisory authority and/or the data subjects. The parties shall agree on which of them</w:t>
      </w:r>
      <w:r w:rsidR="00AC2BFE">
        <w:rPr>
          <w:lang w:val="en-GB"/>
        </w:rPr>
        <w:t xml:space="preserve"> is responsible</w:t>
      </w:r>
      <w:r w:rsidR="008D1C13">
        <w:rPr>
          <w:lang w:val="en-GB"/>
        </w:rPr>
        <w:t xml:space="preserve"> to </w:t>
      </w:r>
      <w:r w:rsidR="00AC2BFE">
        <w:rPr>
          <w:lang w:val="en-GB"/>
        </w:rPr>
        <w:t>fulfil the notification obligations</w:t>
      </w:r>
      <w:r w:rsidR="00AC2BFE" w:rsidRPr="00AC2BFE">
        <w:rPr>
          <w:lang w:val="en-GB"/>
        </w:rPr>
        <w:t xml:space="preserve"> </w:t>
      </w:r>
      <w:r w:rsidR="00AC2BFE">
        <w:rPr>
          <w:lang w:val="en-GB"/>
        </w:rPr>
        <w:t xml:space="preserve">on a case-to-case basis. </w:t>
      </w:r>
    </w:p>
    <w:p w14:paraId="30A1EE1A" w14:textId="2B37ED03" w:rsidR="00193D7B" w:rsidRPr="006B4E89" w:rsidRDefault="00193D7B" w:rsidP="00BB1D21">
      <w:pPr>
        <w:rPr>
          <w:lang w:val="en-GB"/>
        </w:rPr>
      </w:pPr>
    </w:p>
    <w:p w14:paraId="2BB072FC" w14:textId="4994D7B0" w:rsidR="00AC2BFE" w:rsidRDefault="00AC2BFE" w:rsidP="00BB1D21">
      <w:pPr>
        <w:rPr>
          <w:lang w:val="en-GB"/>
        </w:rPr>
      </w:pPr>
      <w:r w:rsidRPr="00AC2BFE">
        <w:rPr>
          <w:lang w:val="en-GB"/>
        </w:rPr>
        <w:t>Both parties shall without u</w:t>
      </w:r>
      <w:r>
        <w:rPr>
          <w:lang w:val="en-GB"/>
        </w:rPr>
        <w:t xml:space="preserve">ndue delay notify the other party if personal data processed under this Agreement is exposed to a data breach. The notification shall as a minimum </w:t>
      </w:r>
      <w:r w:rsidRPr="00AC2BFE">
        <w:rPr>
          <w:lang w:val="en-GB"/>
        </w:rPr>
        <w:t>include information describ</w:t>
      </w:r>
      <w:r w:rsidR="009B1EF4">
        <w:rPr>
          <w:lang w:val="en-GB"/>
        </w:rPr>
        <w:t>ing</w:t>
      </w:r>
      <w:r w:rsidRPr="00AC2BFE">
        <w:rPr>
          <w:lang w:val="en-GB"/>
        </w:rPr>
        <w:t xml:space="preserve"> the security breach, which data subjects are affected by the breach, what personal data is affected by the breach, what immediate measures are implemented to address the breach, and what preventive measures have been established to avoid similar incidents in the future</w:t>
      </w:r>
      <w:r>
        <w:rPr>
          <w:lang w:val="en-GB"/>
        </w:rPr>
        <w:t>.</w:t>
      </w:r>
    </w:p>
    <w:p w14:paraId="5D371626" w14:textId="77777777" w:rsidR="006E7349" w:rsidRPr="006B4E89" w:rsidRDefault="006E7349" w:rsidP="00AA3220">
      <w:pPr>
        <w:rPr>
          <w:lang w:val="en-GB"/>
        </w:rPr>
      </w:pPr>
    </w:p>
    <w:p w14:paraId="0A075C21" w14:textId="77777777" w:rsidR="006328F8" w:rsidRPr="006B4E89" w:rsidRDefault="006328F8" w:rsidP="006328F8">
      <w:pPr>
        <w:pStyle w:val="Listeavsnitt"/>
        <w:ind w:left="792"/>
        <w:jc w:val="both"/>
        <w:rPr>
          <w:rFonts w:ascii="Verdana" w:hAnsi="Verdana"/>
          <w:sz w:val="18"/>
          <w:szCs w:val="18"/>
          <w:lang w:val="en-GB"/>
        </w:rPr>
      </w:pPr>
    </w:p>
    <w:p w14:paraId="335DA846" w14:textId="40605CC8" w:rsidR="00440BF6" w:rsidRPr="005D5772" w:rsidRDefault="00AC2BFE" w:rsidP="00AA3220">
      <w:pPr>
        <w:pStyle w:val="Overskrift2"/>
        <w:numPr>
          <w:ilvl w:val="0"/>
          <w:numId w:val="21"/>
        </w:numPr>
      </w:pPr>
      <w:r>
        <w:t>Impact assessments</w:t>
      </w:r>
    </w:p>
    <w:p w14:paraId="26A55460" w14:textId="2C18F9E6" w:rsidR="00AC2BFE" w:rsidRPr="00AC2BFE" w:rsidRDefault="00AC2BFE" w:rsidP="00AA3220">
      <w:pPr>
        <w:rPr>
          <w:lang w:val="en-GB"/>
        </w:rPr>
      </w:pPr>
      <w:r>
        <w:rPr>
          <w:lang w:val="en-GB"/>
        </w:rPr>
        <w:t>Both parties are responsible for</w:t>
      </w:r>
      <w:r w:rsidRPr="00AC2BFE">
        <w:rPr>
          <w:lang w:val="en-GB"/>
        </w:rPr>
        <w:t xml:space="preserve"> carry</w:t>
      </w:r>
      <w:r>
        <w:rPr>
          <w:lang w:val="en-GB"/>
        </w:rPr>
        <w:t>ing</w:t>
      </w:r>
      <w:r w:rsidRPr="00AC2BFE">
        <w:rPr>
          <w:lang w:val="en-GB"/>
        </w:rPr>
        <w:t xml:space="preserve"> out a data protection impact assessment </w:t>
      </w:r>
      <w:r>
        <w:rPr>
          <w:lang w:val="en-GB"/>
        </w:rPr>
        <w:t>if required by</w:t>
      </w:r>
      <w:r w:rsidRPr="00AC2BFE">
        <w:rPr>
          <w:lang w:val="en-GB"/>
        </w:rPr>
        <w:t xml:space="preserve"> GDPR article 35</w:t>
      </w:r>
      <w:r>
        <w:rPr>
          <w:lang w:val="en-GB"/>
        </w:rPr>
        <w:t xml:space="preserve">. Both parties are similarly responsible for complying with </w:t>
      </w:r>
      <w:r w:rsidRPr="00AC2BFE">
        <w:rPr>
          <w:lang w:val="en-GB"/>
        </w:rPr>
        <w:t xml:space="preserve">the </w:t>
      </w:r>
      <w:r>
        <w:rPr>
          <w:lang w:val="en-GB"/>
        </w:rPr>
        <w:t>requirement in the GDPR article 36 on</w:t>
      </w:r>
      <w:r w:rsidRPr="00AC2BFE">
        <w:rPr>
          <w:lang w:val="en-GB"/>
        </w:rPr>
        <w:t xml:space="preserve"> prior consultations with the </w:t>
      </w:r>
      <w:r>
        <w:rPr>
          <w:lang w:val="en-GB"/>
        </w:rPr>
        <w:t>supervisory authority when necessary. T</w:t>
      </w:r>
      <w:r w:rsidRPr="00AC2BFE">
        <w:rPr>
          <w:lang w:val="en-GB"/>
        </w:rPr>
        <w:t xml:space="preserve">he </w:t>
      </w:r>
      <w:r>
        <w:rPr>
          <w:lang w:val="en-GB"/>
        </w:rPr>
        <w:t>parties</w:t>
      </w:r>
      <w:r w:rsidRPr="00AC2BFE">
        <w:rPr>
          <w:lang w:val="en-GB"/>
        </w:rPr>
        <w:t xml:space="preserve"> shall assist </w:t>
      </w:r>
      <w:r>
        <w:rPr>
          <w:lang w:val="en-GB"/>
        </w:rPr>
        <w:t xml:space="preserve">each other </w:t>
      </w:r>
      <w:r w:rsidRPr="00AC2BFE">
        <w:rPr>
          <w:lang w:val="en-GB"/>
        </w:rPr>
        <w:t xml:space="preserve">with </w:t>
      </w:r>
      <w:r>
        <w:rPr>
          <w:lang w:val="en-GB"/>
        </w:rPr>
        <w:t>the data protection impact assessments and the prior</w:t>
      </w:r>
      <w:r w:rsidRPr="00AC2BFE">
        <w:rPr>
          <w:lang w:val="en-GB"/>
        </w:rPr>
        <w:t xml:space="preserve"> consultations</w:t>
      </w:r>
      <w:r>
        <w:rPr>
          <w:lang w:val="en-GB"/>
        </w:rPr>
        <w:t xml:space="preserve"> with the supervisory authority</w:t>
      </w:r>
      <w:r w:rsidRPr="00AC2BFE">
        <w:rPr>
          <w:lang w:val="en-GB"/>
        </w:rPr>
        <w:t>.</w:t>
      </w:r>
      <w:r>
        <w:rPr>
          <w:lang w:val="en-GB"/>
        </w:rPr>
        <w:t xml:space="preserve"> Both parties shall inform each other about the content and conclusion of a potential prior consultation.</w:t>
      </w:r>
    </w:p>
    <w:p w14:paraId="0473E81B" w14:textId="77777777" w:rsidR="00714057" w:rsidRPr="006B4E89" w:rsidRDefault="00714057" w:rsidP="00AA3220">
      <w:pPr>
        <w:jc w:val="both"/>
        <w:rPr>
          <w:rFonts w:ascii="Verdana" w:hAnsi="Verdana"/>
          <w:sz w:val="18"/>
          <w:szCs w:val="18"/>
          <w:lang w:val="en-GB"/>
        </w:rPr>
      </w:pPr>
    </w:p>
    <w:p w14:paraId="6D9C0602" w14:textId="77777777" w:rsidR="00714057" w:rsidRPr="006B4E89" w:rsidRDefault="00714057" w:rsidP="00714057">
      <w:pPr>
        <w:pStyle w:val="Listeavsnitt"/>
        <w:ind w:left="1228"/>
        <w:jc w:val="both"/>
        <w:rPr>
          <w:rFonts w:ascii="Verdana" w:hAnsi="Verdana"/>
          <w:sz w:val="18"/>
          <w:szCs w:val="18"/>
          <w:lang w:val="en-GB"/>
        </w:rPr>
      </w:pPr>
    </w:p>
    <w:p w14:paraId="386C45F6" w14:textId="0348FD1D" w:rsidR="006328F8" w:rsidRDefault="006328F8" w:rsidP="00E31F05">
      <w:pPr>
        <w:pStyle w:val="Overskrift2"/>
        <w:numPr>
          <w:ilvl w:val="0"/>
          <w:numId w:val="21"/>
        </w:numPr>
      </w:pPr>
      <w:r>
        <w:t>Informa</w:t>
      </w:r>
      <w:r w:rsidR="00AC2BFE">
        <w:t>tion and audits</w:t>
      </w:r>
    </w:p>
    <w:p w14:paraId="33F5B08E" w14:textId="464F62E5" w:rsidR="00AC2BFE" w:rsidRDefault="00AC2BFE" w:rsidP="00824319">
      <w:pPr>
        <w:rPr>
          <w:lang w:val="en-GB" w:eastAsia="en-US"/>
        </w:rPr>
      </w:pPr>
      <w:r w:rsidRPr="00AC2BFE">
        <w:rPr>
          <w:lang w:val="en-GB" w:eastAsia="en-US"/>
        </w:rPr>
        <w:t xml:space="preserve">The </w:t>
      </w:r>
      <w:r>
        <w:rPr>
          <w:lang w:val="en-GB" w:eastAsia="en-US"/>
        </w:rPr>
        <w:t>parties</w:t>
      </w:r>
      <w:r w:rsidRPr="00AC2BFE">
        <w:rPr>
          <w:lang w:val="en-GB" w:eastAsia="en-US"/>
        </w:rPr>
        <w:t xml:space="preserve"> shall, upon request, give the </w:t>
      </w:r>
      <w:r>
        <w:rPr>
          <w:lang w:val="en-GB" w:eastAsia="en-US"/>
        </w:rPr>
        <w:t xml:space="preserve">other party </w:t>
      </w:r>
      <w:r w:rsidRPr="00AC2BFE">
        <w:rPr>
          <w:lang w:val="en-GB" w:eastAsia="en-US"/>
        </w:rPr>
        <w:t>access to all information and documentation necessary to demonstrate compliance with the terms set out in this Agreement.</w:t>
      </w:r>
    </w:p>
    <w:p w14:paraId="6E91CED8" w14:textId="6AB924A2" w:rsidR="00AC2BFE" w:rsidRDefault="00AC2BFE" w:rsidP="00824319">
      <w:pPr>
        <w:rPr>
          <w:lang w:val="en-GB" w:eastAsia="en-US"/>
        </w:rPr>
      </w:pPr>
    </w:p>
    <w:p w14:paraId="5BBF57E8" w14:textId="59346040" w:rsidR="00AC2BFE" w:rsidRPr="00AC2BFE" w:rsidRDefault="00AC2BFE" w:rsidP="00824319">
      <w:pPr>
        <w:rPr>
          <w:lang w:val="en-GB" w:eastAsia="en-US"/>
        </w:rPr>
      </w:pPr>
      <w:r w:rsidRPr="00AC2BFE">
        <w:rPr>
          <w:lang w:val="en-GB" w:eastAsia="en-US"/>
        </w:rPr>
        <w:lastRenderedPageBreak/>
        <w:t xml:space="preserve">This information and documentation include, but is not limited to, </w:t>
      </w:r>
      <w:r w:rsidR="009B1EF4" w:rsidRPr="009B1EF4">
        <w:rPr>
          <w:lang w:val="en-GB" w:eastAsia="en-US"/>
        </w:rPr>
        <w:t xml:space="preserve">documentation of security measures mentioned in section </w:t>
      </w:r>
      <w:r w:rsidR="009B1EF4">
        <w:rPr>
          <w:lang w:val="en-GB" w:eastAsia="en-US"/>
        </w:rPr>
        <w:t>5</w:t>
      </w:r>
      <w:r w:rsidR="009B1EF4" w:rsidRPr="009B1EF4">
        <w:rPr>
          <w:lang w:val="en-GB" w:eastAsia="en-US"/>
        </w:rPr>
        <w:t xml:space="preserve"> (risk assessments and established security measures,  continuity- and contingency plans for handling of serious security incidents, routines for information and training of employees, reports from own security audits security organisation, etc.),</w:t>
      </w:r>
      <w:r w:rsidRPr="00AC2BFE">
        <w:rPr>
          <w:lang w:val="en-GB" w:eastAsia="en-US"/>
        </w:rPr>
        <w:t xml:space="preserve"> access documentation (guidelines and routines for access control), data processing agreements with sub-processors, legal basis for transfers to third countries, and other documentation necessary for the </w:t>
      </w:r>
      <w:r>
        <w:rPr>
          <w:lang w:val="en-GB" w:eastAsia="en-US"/>
        </w:rPr>
        <w:t>parties</w:t>
      </w:r>
      <w:r w:rsidRPr="00AC2BFE">
        <w:rPr>
          <w:lang w:val="en-GB" w:eastAsia="en-US"/>
        </w:rPr>
        <w:t xml:space="preserve"> to meet its obligations under </w:t>
      </w:r>
      <w:r w:rsidR="00680634">
        <w:rPr>
          <w:lang w:val="en-GB" w:eastAsia="en-US"/>
        </w:rPr>
        <w:t xml:space="preserve">this Agreement, </w:t>
      </w:r>
      <w:r w:rsidRPr="00AC2BFE">
        <w:rPr>
          <w:lang w:val="en-GB" w:eastAsia="en-US"/>
        </w:rPr>
        <w:t>the GDPR</w:t>
      </w:r>
      <w:r w:rsidR="00680634">
        <w:rPr>
          <w:lang w:val="en-GB" w:eastAsia="en-US"/>
        </w:rPr>
        <w:t>,</w:t>
      </w:r>
      <w:r w:rsidRPr="00AC2BFE">
        <w:rPr>
          <w:lang w:val="en-GB" w:eastAsia="en-US"/>
        </w:rPr>
        <w:t xml:space="preserve"> and other applicable privacy legislation</w:t>
      </w:r>
    </w:p>
    <w:p w14:paraId="7BA29B54" w14:textId="77777777" w:rsidR="006E7349" w:rsidRPr="006B4E89" w:rsidRDefault="006E7349" w:rsidP="006E7349">
      <w:pPr>
        <w:rPr>
          <w:lang w:val="en-GB" w:eastAsia="en-US"/>
        </w:rPr>
      </w:pPr>
    </w:p>
    <w:p w14:paraId="3BCB95C6" w14:textId="77777777" w:rsidR="00824319" w:rsidRPr="006B4E89" w:rsidRDefault="00824319" w:rsidP="00AA3220">
      <w:pPr>
        <w:rPr>
          <w:lang w:val="en-GB" w:eastAsia="en-US"/>
        </w:rPr>
      </w:pPr>
    </w:p>
    <w:p w14:paraId="159F6F65" w14:textId="7F41EA2C" w:rsidR="00714057" w:rsidRPr="000D2271" w:rsidRDefault="00680634" w:rsidP="00AA3220">
      <w:pPr>
        <w:pStyle w:val="Overskrift2"/>
        <w:numPr>
          <w:ilvl w:val="0"/>
          <w:numId w:val="21"/>
        </w:numPr>
      </w:pPr>
      <w:r>
        <w:t>P</w:t>
      </w:r>
      <w:r w:rsidR="00630A88">
        <w:t>rocessors</w:t>
      </w:r>
    </w:p>
    <w:p w14:paraId="255F346D" w14:textId="7DB46D09" w:rsidR="00630A88" w:rsidRPr="00630A88" w:rsidRDefault="00630A88" w:rsidP="00F65712">
      <w:pPr>
        <w:rPr>
          <w:lang w:val="en-GB"/>
        </w:rPr>
      </w:pPr>
      <w:r w:rsidRPr="00630A88">
        <w:rPr>
          <w:lang w:val="en-GB"/>
        </w:rPr>
        <w:t xml:space="preserve">The parties cannot use </w:t>
      </w:r>
      <w:r>
        <w:rPr>
          <w:lang w:val="en-GB"/>
        </w:rPr>
        <w:t xml:space="preserve">processors in relation to the joint processing of personal data unless this is approved in writing by the other party. The parties approve the use of the processors set out in Appendix 1. The parties </w:t>
      </w:r>
      <w:r w:rsidRPr="00630A88">
        <w:rPr>
          <w:lang w:val="en-GB"/>
        </w:rPr>
        <w:t xml:space="preserve">cannot contract any other processors than those listed in Appendix 1 without prior written approval from the </w:t>
      </w:r>
      <w:r>
        <w:rPr>
          <w:lang w:val="en-GB"/>
        </w:rPr>
        <w:t>other party</w:t>
      </w:r>
      <w:r w:rsidRPr="00630A88">
        <w:rPr>
          <w:lang w:val="en-GB"/>
        </w:rPr>
        <w:t>.</w:t>
      </w:r>
    </w:p>
    <w:p w14:paraId="2972E67D" w14:textId="77777777" w:rsidR="00630A88" w:rsidRPr="00630A88" w:rsidRDefault="00630A88" w:rsidP="00F65712">
      <w:pPr>
        <w:rPr>
          <w:lang w:val="en-GB"/>
        </w:rPr>
      </w:pPr>
    </w:p>
    <w:p w14:paraId="1506F474" w14:textId="38F2BB08" w:rsidR="00714057" w:rsidRPr="00630A88" w:rsidRDefault="00630A88" w:rsidP="00F65712">
      <w:pPr>
        <w:rPr>
          <w:lang w:val="en-GB"/>
        </w:rPr>
      </w:pPr>
      <w:r w:rsidRPr="00630A88">
        <w:rPr>
          <w:lang w:val="en-GB"/>
        </w:rPr>
        <w:t>Each party is independently r</w:t>
      </w:r>
      <w:r>
        <w:rPr>
          <w:lang w:val="en-GB"/>
        </w:rPr>
        <w:t xml:space="preserve">esponsible for processors they contract and enter into an agreement with, even if the processor is used in connection with processing for which the parties are joint controllers under this Agreement. The responsible party for each of the approved processors is set out in Appendix 1. </w:t>
      </w:r>
    </w:p>
    <w:p w14:paraId="0861C027" w14:textId="77777777" w:rsidR="00F65712" w:rsidRPr="00630A88" w:rsidRDefault="00F65712" w:rsidP="00AA3220">
      <w:pPr>
        <w:rPr>
          <w:lang w:val="en-GB"/>
        </w:rPr>
      </w:pPr>
    </w:p>
    <w:p w14:paraId="1B848BE9" w14:textId="7A5BCACF" w:rsidR="00F65712" w:rsidRPr="00630A88" w:rsidRDefault="00630A88" w:rsidP="00F65712">
      <w:pPr>
        <w:rPr>
          <w:lang w:val="en-GB"/>
        </w:rPr>
      </w:pPr>
      <w:r w:rsidRPr="00630A88">
        <w:rPr>
          <w:lang w:val="en-GB"/>
        </w:rPr>
        <w:t>This means that each o</w:t>
      </w:r>
      <w:r>
        <w:rPr>
          <w:lang w:val="en-GB"/>
        </w:rPr>
        <w:t xml:space="preserve">f the parties are responsible for complying with the obligations set out in the GDPR article 28 in relation to their use of their own processors. The parties shall only use processors </w:t>
      </w:r>
      <w:r w:rsidRPr="00630A88">
        <w:rPr>
          <w:lang w:val="en-GB"/>
        </w:rPr>
        <w:t xml:space="preserve">providing sufficient guarantees to implement appropriate technical and organisational measures in such a manner that processing will meet the requirements of </w:t>
      </w:r>
      <w:r>
        <w:rPr>
          <w:lang w:val="en-GB"/>
        </w:rPr>
        <w:t>the GDPR</w:t>
      </w:r>
      <w:r w:rsidRPr="00630A88">
        <w:rPr>
          <w:lang w:val="en-GB"/>
        </w:rPr>
        <w:t xml:space="preserve"> and </w:t>
      </w:r>
      <w:r>
        <w:rPr>
          <w:lang w:val="en-GB"/>
        </w:rPr>
        <w:t xml:space="preserve">other applicable privacy legislation. The parties shall also ensure that they enter into a valid data processing agreement with their processors and that this data processing agreement imposes on the processor all obligations necessary for the parties to fulfil their obligations towards each other under this Agreements. The </w:t>
      </w:r>
      <w:r w:rsidR="003B5FAE">
        <w:rPr>
          <w:lang w:val="en-GB"/>
        </w:rPr>
        <w:t xml:space="preserve">parties shall ensure that their processors comply with the obligations imposed by the data processing agreement and the GDPR and other applicable privacy legislation. </w:t>
      </w:r>
    </w:p>
    <w:p w14:paraId="550F859D" w14:textId="77777777" w:rsidR="00F65712" w:rsidRPr="00630A88" w:rsidRDefault="00F65712" w:rsidP="00F65712">
      <w:pPr>
        <w:rPr>
          <w:lang w:val="en-GB"/>
        </w:rPr>
      </w:pPr>
    </w:p>
    <w:p w14:paraId="2EA426DD" w14:textId="6D7F516E" w:rsidR="00714057" w:rsidRPr="003B5FAE" w:rsidRDefault="003B5FAE" w:rsidP="002E0879">
      <w:pPr>
        <w:rPr>
          <w:lang w:val="en-GB"/>
        </w:rPr>
      </w:pPr>
      <w:r w:rsidRPr="003B5FAE">
        <w:rPr>
          <w:lang w:val="en-GB"/>
        </w:rPr>
        <w:t>This also means that t</w:t>
      </w:r>
      <w:r>
        <w:rPr>
          <w:lang w:val="en-GB"/>
        </w:rPr>
        <w:t xml:space="preserve">o the extent a party suffer a financial loss, including administrative fines and claims for compensation, </w:t>
      </w:r>
      <w:proofErr w:type="gramStart"/>
      <w:r>
        <w:rPr>
          <w:lang w:val="en-GB"/>
        </w:rPr>
        <w:t>as a consequence of</w:t>
      </w:r>
      <w:proofErr w:type="gramEnd"/>
      <w:r w:rsidRPr="003B5FAE">
        <w:rPr>
          <w:lang w:val="en-GB"/>
        </w:rPr>
        <w:t xml:space="preserve"> unlawful processing of personal data or insufficient information security on part of </w:t>
      </w:r>
      <w:r>
        <w:rPr>
          <w:lang w:val="en-GB"/>
        </w:rPr>
        <w:t xml:space="preserve">the other party’s </w:t>
      </w:r>
      <w:r w:rsidRPr="003B5FAE">
        <w:rPr>
          <w:lang w:val="en-GB"/>
        </w:rPr>
        <w:t>processor, the</w:t>
      </w:r>
      <w:r>
        <w:rPr>
          <w:lang w:val="en-GB"/>
        </w:rPr>
        <w:t>n this party shall</w:t>
      </w:r>
      <w:r w:rsidRPr="003B5FAE">
        <w:rPr>
          <w:lang w:val="en-GB"/>
        </w:rPr>
        <w:t xml:space="preserve"> remain fully liable to the </w:t>
      </w:r>
      <w:r>
        <w:rPr>
          <w:lang w:val="en-GB"/>
        </w:rPr>
        <w:t xml:space="preserve">other party. </w:t>
      </w:r>
    </w:p>
    <w:p w14:paraId="6A73BFC1" w14:textId="77777777" w:rsidR="00714057" w:rsidRPr="006B4E89" w:rsidRDefault="00714057" w:rsidP="00714057">
      <w:pPr>
        <w:pStyle w:val="Listeavsnitt"/>
        <w:rPr>
          <w:lang w:val="en-GB"/>
        </w:rPr>
      </w:pPr>
    </w:p>
    <w:p w14:paraId="40921275" w14:textId="70526625" w:rsidR="006328F8" w:rsidRPr="003B5FAE" w:rsidRDefault="003B5FAE" w:rsidP="006328F8">
      <w:pPr>
        <w:pStyle w:val="Overskrift2"/>
        <w:numPr>
          <w:ilvl w:val="0"/>
          <w:numId w:val="21"/>
        </w:numPr>
        <w:rPr>
          <w:lang w:val="en-GB"/>
        </w:rPr>
      </w:pPr>
      <w:r w:rsidRPr="003B5FAE">
        <w:rPr>
          <w:lang w:val="en-GB"/>
        </w:rPr>
        <w:t>Transfers to countries outside t</w:t>
      </w:r>
      <w:r>
        <w:rPr>
          <w:lang w:val="en-GB"/>
        </w:rPr>
        <w:t>he EU/EEA</w:t>
      </w:r>
    </w:p>
    <w:p w14:paraId="51420396" w14:textId="165074DE" w:rsidR="003B5FAE" w:rsidRPr="003B5FAE" w:rsidRDefault="003B5FAE" w:rsidP="002E0879">
      <w:pPr>
        <w:rPr>
          <w:lang w:val="en-GB"/>
        </w:rPr>
      </w:pPr>
      <w:r w:rsidRPr="003B5FAE">
        <w:rPr>
          <w:lang w:val="en-GB"/>
        </w:rPr>
        <w:t>The parties cannot transfer o</w:t>
      </w:r>
      <w:r>
        <w:rPr>
          <w:lang w:val="en-GB"/>
        </w:rPr>
        <w:t>r allow transfer of personal data to</w:t>
      </w:r>
      <w:r w:rsidR="001D0917">
        <w:rPr>
          <w:lang w:val="en-GB"/>
        </w:rPr>
        <w:t xml:space="preserve"> </w:t>
      </w:r>
      <w:r>
        <w:rPr>
          <w:lang w:val="en-GB"/>
        </w:rPr>
        <w:t>countries or international organisation</w:t>
      </w:r>
      <w:r w:rsidR="001D0917">
        <w:rPr>
          <w:lang w:val="en-GB"/>
        </w:rPr>
        <w:t>s</w:t>
      </w:r>
      <w:r>
        <w:rPr>
          <w:lang w:val="en-GB"/>
        </w:rPr>
        <w:t xml:space="preserve"> outside the EU/EEA </w:t>
      </w:r>
      <w:r w:rsidR="001D0917">
        <w:rPr>
          <w:lang w:val="en-GB"/>
        </w:rPr>
        <w:t xml:space="preserve">or use processors in such third countries </w:t>
      </w:r>
      <w:r>
        <w:rPr>
          <w:lang w:val="en-GB"/>
        </w:rPr>
        <w:t xml:space="preserve">without prior written approval from the other party. </w:t>
      </w:r>
      <w:r w:rsidRPr="003B5FAE">
        <w:rPr>
          <w:lang w:val="en-GB"/>
        </w:rPr>
        <w:t xml:space="preserve">This also includes remote access from third countries. In the event of such transfer to third countries or use of processors in third countries, the </w:t>
      </w:r>
      <w:r>
        <w:rPr>
          <w:lang w:val="en-GB"/>
        </w:rPr>
        <w:t>parties</w:t>
      </w:r>
      <w:r w:rsidRPr="003B5FAE">
        <w:rPr>
          <w:lang w:val="en-GB"/>
        </w:rPr>
        <w:t xml:space="preserve"> shall ensure that the provisions of the GDPR and other applicable privacy legislation are complied with, including that the transfer only takes place in accordance with the rules set out in the GDPR Chapter V.</w:t>
      </w:r>
    </w:p>
    <w:p w14:paraId="7E15EF28" w14:textId="77777777" w:rsidR="003B5FAE" w:rsidRPr="003B5FAE" w:rsidRDefault="003B5FAE" w:rsidP="002E0879">
      <w:pPr>
        <w:rPr>
          <w:lang w:val="en-GB"/>
        </w:rPr>
      </w:pPr>
    </w:p>
    <w:p w14:paraId="6DA1750C" w14:textId="78914E1F" w:rsidR="006328F8" w:rsidRPr="003B5FAE" w:rsidRDefault="003B5FAE" w:rsidP="002E0879">
      <w:pPr>
        <w:rPr>
          <w:lang w:val="en-GB"/>
        </w:rPr>
      </w:pPr>
      <w:r w:rsidRPr="003B5FAE">
        <w:rPr>
          <w:lang w:val="en-GB"/>
        </w:rPr>
        <w:t>An overview of the third countries to which the personal data processed under this Agreement will be transferred to and the legal basis for such transfers are set out in Appendix 1.</w:t>
      </w:r>
    </w:p>
    <w:p w14:paraId="60D2D5BD" w14:textId="24407C78" w:rsidR="003B5FAE" w:rsidRPr="006B4E89" w:rsidRDefault="003B5FAE" w:rsidP="003B5FAE">
      <w:pPr>
        <w:jc w:val="both"/>
        <w:rPr>
          <w:rFonts w:ascii="Verdana" w:hAnsi="Verdana"/>
          <w:b/>
          <w:sz w:val="18"/>
          <w:szCs w:val="18"/>
          <w:lang w:val="en-GB"/>
        </w:rPr>
      </w:pPr>
    </w:p>
    <w:p w14:paraId="58F3C662" w14:textId="77777777" w:rsidR="003B5FAE" w:rsidRPr="006B4E89" w:rsidRDefault="003B5FAE" w:rsidP="003B5FAE">
      <w:pPr>
        <w:jc w:val="both"/>
        <w:rPr>
          <w:rFonts w:ascii="Verdana" w:hAnsi="Verdana"/>
          <w:b/>
          <w:sz w:val="18"/>
          <w:szCs w:val="18"/>
          <w:lang w:val="en-GB"/>
        </w:rPr>
      </w:pPr>
    </w:p>
    <w:p w14:paraId="1C45AC51" w14:textId="31444A2B" w:rsidR="00714057" w:rsidRPr="000D2271" w:rsidRDefault="003B5FAE" w:rsidP="002E0879">
      <w:pPr>
        <w:pStyle w:val="Overskrift2"/>
        <w:numPr>
          <w:ilvl w:val="0"/>
          <w:numId w:val="21"/>
        </w:numPr>
      </w:pPr>
      <w:r>
        <w:t>Complaints</w:t>
      </w:r>
      <w:r w:rsidR="00714057" w:rsidRPr="000D2271">
        <w:t xml:space="preserve"> </w:t>
      </w:r>
    </w:p>
    <w:p w14:paraId="1E8E2D84" w14:textId="01995D67" w:rsidR="003B5FAE" w:rsidRDefault="003B5FAE" w:rsidP="007662B6">
      <w:pPr>
        <w:rPr>
          <w:lang w:val="en-GB"/>
        </w:rPr>
      </w:pPr>
      <w:r>
        <w:rPr>
          <w:lang w:val="en-GB"/>
        </w:rPr>
        <w:t xml:space="preserve">Each party </w:t>
      </w:r>
      <w:r w:rsidR="0031680D">
        <w:rPr>
          <w:lang w:val="en-GB"/>
        </w:rPr>
        <w:t>have independent</w:t>
      </w:r>
      <w:r>
        <w:rPr>
          <w:lang w:val="en-GB"/>
        </w:rPr>
        <w:t xml:space="preserve"> responsib</w:t>
      </w:r>
      <w:r w:rsidR="0031680D">
        <w:rPr>
          <w:lang w:val="en-GB"/>
        </w:rPr>
        <w:t>ility</w:t>
      </w:r>
      <w:r>
        <w:rPr>
          <w:lang w:val="en-GB"/>
        </w:rPr>
        <w:t xml:space="preserve"> for </w:t>
      </w:r>
      <w:r w:rsidR="0031680D">
        <w:rPr>
          <w:lang w:val="en-GB"/>
        </w:rPr>
        <w:t>considering</w:t>
      </w:r>
      <w:r>
        <w:rPr>
          <w:lang w:val="en-GB"/>
        </w:rPr>
        <w:t xml:space="preserve"> potential complaints from the data subjects </w:t>
      </w:r>
      <w:r w:rsidR="0031680D">
        <w:rPr>
          <w:lang w:val="en-GB"/>
        </w:rPr>
        <w:t>concerning</w:t>
      </w:r>
      <w:r>
        <w:rPr>
          <w:lang w:val="en-GB"/>
        </w:rPr>
        <w:t xml:space="preserve"> breach of provisions</w:t>
      </w:r>
      <w:r w:rsidR="0031680D">
        <w:rPr>
          <w:lang w:val="en-GB"/>
        </w:rPr>
        <w:t xml:space="preserve"> of</w:t>
      </w:r>
      <w:r>
        <w:rPr>
          <w:lang w:val="en-GB"/>
        </w:rPr>
        <w:t xml:space="preserve"> the GDPR and other applicable privacy legislation </w:t>
      </w:r>
      <w:r w:rsidR="0031680D" w:rsidRPr="0031680D">
        <w:rPr>
          <w:lang w:val="en-GB"/>
        </w:rPr>
        <w:t xml:space="preserve">in connection with the processing of personal data that the party in question is responsible for under this </w:t>
      </w:r>
      <w:r w:rsidR="0031680D">
        <w:rPr>
          <w:lang w:val="en-GB"/>
        </w:rPr>
        <w:t>A</w:t>
      </w:r>
      <w:r w:rsidR="0031680D" w:rsidRPr="0031680D">
        <w:rPr>
          <w:lang w:val="en-GB"/>
        </w:rPr>
        <w:t>greement</w:t>
      </w:r>
      <w:r w:rsidR="0031680D">
        <w:rPr>
          <w:lang w:val="en-GB"/>
        </w:rPr>
        <w:t>.</w:t>
      </w:r>
    </w:p>
    <w:p w14:paraId="20A97738" w14:textId="204F69D3" w:rsidR="0031680D" w:rsidRDefault="0031680D" w:rsidP="007662B6">
      <w:pPr>
        <w:rPr>
          <w:lang w:val="en-GB"/>
        </w:rPr>
      </w:pPr>
    </w:p>
    <w:p w14:paraId="7CE6321F" w14:textId="5C08BD7F" w:rsidR="00714057" w:rsidRPr="0031680D" w:rsidRDefault="0031680D" w:rsidP="002E0879">
      <w:pPr>
        <w:rPr>
          <w:lang w:val="en-GB"/>
        </w:rPr>
      </w:pPr>
      <w:r>
        <w:rPr>
          <w:lang w:val="en-GB"/>
        </w:rPr>
        <w:t xml:space="preserve">The party receiving a complaint shall notify the other party as soon as possible if the complaint concerns the joint processing of personal data under this Agreement. The notification shall also state if, and if so to what extent, the party receiving the complaint will consider and respond to it. If one of the parties receive a complaint which should be considered in whole or in part by the other party, it shall forward the complaint to the other party as soon as possible. </w:t>
      </w:r>
      <w:r w:rsidRPr="0031680D">
        <w:rPr>
          <w:lang w:val="en-GB"/>
        </w:rPr>
        <w:t xml:space="preserve">The data subject shall be informed about the essence of this agreement in connection with the party's forwarding of a complaint or part of a complaint to the other party.   </w:t>
      </w:r>
      <w:r w:rsidR="008509F5" w:rsidRPr="0031680D">
        <w:rPr>
          <w:lang w:val="en-GB"/>
        </w:rPr>
        <w:t xml:space="preserve"> </w:t>
      </w:r>
      <w:r w:rsidR="00714057" w:rsidRPr="0031680D">
        <w:rPr>
          <w:lang w:val="en-GB"/>
        </w:rPr>
        <w:t xml:space="preserve">  </w:t>
      </w:r>
    </w:p>
    <w:p w14:paraId="30B514DF" w14:textId="77777777" w:rsidR="005A3D09" w:rsidRPr="0031680D" w:rsidRDefault="005A3D09" w:rsidP="00714057">
      <w:pPr>
        <w:pStyle w:val="Listeavsnitt"/>
        <w:ind w:left="1304"/>
        <w:jc w:val="both"/>
        <w:rPr>
          <w:rFonts w:ascii="Verdana" w:hAnsi="Verdana"/>
          <w:sz w:val="18"/>
          <w:szCs w:val="18"/>
          <w:lang w:val="en-GB"/>
        </w:rPr>
      </w:pPr>
    </w:p>
    <w:p w14:paraId="2DEE8734" w14:textId="77777777" w:rsidR="005A3D09" w:rsidRPr="0031680D" w:rsidRDefault="005A3D09" w:rsidP="00714057">
      <w:pPr>
        <w:pStyle w:val="Listeavsnitt"/>
        <w:ind w:left="1304"/>
        <w:jc w:val="both"/>
        <w:rPr>
          <w:rFonts w:ascii="Verdana" w:hAnsi="Verdana"/>
          <w:sz w:val="18"/>
          <w:szCs w:val="18"/>
          <w:lang w:val="en-GB"/>
        </w:rPr>
      </w:pPr>
    </w:p>
    <w:p w14:paraId="622B6728" w14:textId="51F043E6" w:rsidR="006328F8" w:rsidRDefault="0031680D" w:rsidP="0089018E">
      <w:pPr>
        <w:pStyle w:val="Overskrift2"/>
        <w:numPr>
          <w:ilvl w:val="0"/>
          <w:numId w:val="21"/>
        </w:numPr>
      </w:pPr>
      <w:r>
        <w:t>Breach and liability</w:t>
      </w:r>
    </w:p>
    <w:p w14:paraId="395655E8" w14:textId="216CFD86" w:rsidR="0031680D" w:rsidRDefault="0031680D" w:rsidP="0031680D">
      <w:pPr>
        <w:rPr>
          <w:lang w:val="en-GB" w:eastAsia="en-US"/>
        </w:rPr>
      </w:pPr>
      <w:r w:rsidRPr="0031680D">
        <w:rPr>
          <w:lang w:val="en-GB" w:eastAsia="en-US"/>
        </w:rPr>
        <w:t xml:space="preserve">If the </w:t>
      </w:r>
      <w:r>
        <w:rPr>
          <w:lang w:val="en-GB" w:eastAsia="en-US"/>
        </w:rPr>
        <w:t>parties do</w:t>
      </w:r>
      <w:r w:rsidRPr="0031680D">
        <w:rPr>
          <w:lang w:val="en-GB" w:eastAsia="en-US"/>
        </w:rPr>
        <w:t xml:space="preserve"> not fulfil </w:t>
      </w:r>
      <w:r>
        <w:rPr>
          <w:lang w:val="en-GB" w:eastAsia="en-US"/>
        </w:rPr>
        <w:t>their</w:t>
      </w:r>
      <w:r w:rsidRPr="0031680D">
        <w:rPr>
          <w:lang w:val="en-GB" w:eastAsia="en-US"/>
        </w:rPr>
        <w:t xml:space="preserve"> obligations under this Agreement or the GDPR or other applicable privacy legislation, it is considered a breach of this Agreement and the Main Agreement. In case of such breach, the </w:t>
      </w:r>
      <w:r>
        <w:rPr>
          <w:lang w:val="en-GB" w:eastAsia="en-US"/>
        </w:rPr>
        <w:t xml:space="preserve">parties </w:t>
      </w:r>
      <w:r w:rsidRPr="0031680D">
        <w:rPr>
          <w:lang w:val="en-GB" w:eastAsia="en-US"/>
        </w:rPr>
        <w:t xml:space="preserve">may terminate the Main Agreement with immediate effect. </w:t>
      </w:r>
    </w:p>
    <w:p w14:paraId="385325D5" w14:textId="77777777" w:rsidR="0031680D" w:rsidRDefault="0031680D" w:rsidP="0031680D">
      <w:pPr>
        <w:rPr>
          <w:lang w:val="en-GB" w:eastAsia="en-US"/>
        </w:rPr>
      </w:pPr>
    </w:p>
    <w:p w14:paraId="20F9B4F3" w14:textId="107AE00F" w:rsidR="0031680D" w:rsidRPr="0031680D" w:rsidRDefault="0031680D" w:rsidP="0031680D">
      <w:pPr>
        <w:rPr>
          <w:lang w:val="en-GB" w:eastAsia="en-US"/>
        </w:rPr>
      </w:pPr>
      <w:r w:rsidRPr="0031680D">
        <w:rPr>
          <w:lang w:val="en-GB" w:eastAsia="en-US"/>
        </w:rPr>
        <w:t xml:space="preserve">The </w:t>
      </w:r>
      <w:r>
        <w:rPr>
          <w:lang w:val="en-GB" w:eastAsia="en-US"/>
        </w:rPr>
        <w:t xml:space="preserve">parties </w:t>
      </w:r>
      <w:r w:rsidRPr="0031680D">
        <w:rPr>
          <w:lang w:val="en-GB" w:eastAsia="en-US"/>
        </w:rPr>
        <w:t xml:space="preserve">can claim compensation for financial loss, including administrative fines and claims for compensation, suffered </w:t>
      </w:r>
      <w:proofErr w:type="gramStart"/>
      <w:r w:rsidRPr="0031680D">
        <w:rPr>
          <w:lang w:val="en-GB" w:eastAsia="en-US"/>
        </w:rPr>
        <w:t>as a consequence of</w:t>
      </w:r>
      <w:proofErr w:type="gramEnd"/>
      <w:r w:rsidRPr="0031680D">
        <w:rPr>
          <w:lang w:val="en-GB" w:eastAsia="en-US"/>
        </w:rPr>
        <w:t xml:space="preserve"> the </w:t>
      </w:r>
      <w:r>
        <w:rPr>
          <w:lang w:val="en-GB" w:eastAsia="en-US"/>
        </w:rPr>
        <w:t>other party’s</w:t>
      </w:r>
      <w:r w:rsidRPr="0031680D">
        <w:rPr>
          <w:lang w:val="en-GB" w:eastAsia="en-US"/>
        </w:rPr>
        <w:t xml:space="preserve"> breach of its obligations under this Agreement or the GDPR or other applicable privacy legislation. To the extent the financial loss is caused by unlawful processing of personal data or insufficient information security on part of a processor, the </w:t>
      </w:r>
      <w:r>
        <w:rPr>
          <w:lang w:val="en-GB" w:eastAsia="en-US"/>
        </w:rPr>
        <w:t xml:space="preserve">party </w:t>
      </w:r>
      <w:r w:rsidR="001D0917">
        <w:rPr>
          <w:lang w:val="en-GB" w:eastAsia="en-US"/>
        </w:rPr>
        <w:t xml:space="preserve">responsible for that processor </w:t>
      </w:r>
      <w:r w:rsidRPr="0031680D">
        <w:rPr>
          <w:lang w:val="en-GB" w:eastAsia="en-US"/>
        </w:rPr>
        <w:t xml:space="preserve">shall remain fully liable to the </w:t>
      </w:r>
      <w:r>
        <w:rPr>
          <w:lang w:val="en-GB" w:eastAsia="en-US"/>
        </w:rPr>
        <w:t>other party</w:t>
      </w:r>
      <w:r w:rsidRPr="0031680D">
        <w:rPr>
          <w:lang w:val="en-GB" w:eastAsia="en-US"/>
        </w:rPr>
        <w:t>.</w:t>
      </w:r>
    </w:p>
    <w:p w14:paraId="7DF723DE" w14:textId="6D2F402E" w:rsidR="00824319" w:rsidRDefault="00824319" w:rsidP="002E0879">
      <w:pPr>
        <w:rPr>
          <w:lang w:val="en-GB" w:eastAsia="en-US"/>
        </w:rPr>
      </w:pPr>
    </w:p>
    <w:p w14:paraId="48BE0A77" w14:textId="77777777" w:rsidR="0031680D" w:rsidRPr="006B4E89" w:rsidRDefault="0031680D" w:rsidP="002E0879">
      <w:pPr>
        <w:rPr>
          <w:lang w:val="en-GB" w:eastAsia="en-US"/>
        </w:rPr>
      </w:pPr>
    </w:p>
    <w:p w14:paraId="765505F8" w14:textId="3ACC20F6" w:rsidR="00714057" w:rsidRPr="000D2271" w:rsidRDefault="0031680D" w:rsidP="002E0879">
      <w:pPr>
        <w:pStyle w:val="Overskrift2"/>
        <w:numPr>
          <w:ilvl w:val="0"/>
          <w:numId w:val="21"/>
        </w:numPr>
      </w:pPr>
      <w:r>
        <w:t>Duration of the agreement</w:t>
      </w:r>
    </w:p>
    <w:p w14:paraId="0504C8BC" w14:textId="04DA6BD1" w:rsidR="001D1FE6" w:rsidRPr="001D1FE6" w:rsidRDefault="001D1FE6" w:rsidP="002E0879">
      <w:pPr>
        <w:rPr>
          <w:lang w:val="en-GB"/>
        </w:rPr>
      </w:pPr>
      <w:r w:rsidRPr="001D1FE6">
        <w:rPr>
          <w:lang w:val="en-GB"/>
        </w:rPr>
        <w:t xml:space="preserve">This Agreement applies for as long as the Main Agreement is in force, </w:t>
      </w:r>
      <w:r>
        <w:rPr>
          <w:lang w:val="en-GB"/>
        </w:rPr>
        <w:t>or as long as the parties process personal data as joint controllers</w:t>
      </w:r>
      <w:r w:rsidRPr="001D1FE6">
        <w:rPr>
          <w:lang w:val="en-GB"/>
        </w:rPr>
        <w:t>.</w:t>
      </w:r>
    </w:p>
    <w:p w14:paraId="31B834F2" w14:textId="4A66DEA2" w:rsidR="00714057" w:rsidRPr="006B4E89" w:rsidRDefault="00714057" w:rsidP="002E0879">
      <w:pPr>
        <w:rPr>
          <w:lang w:val="en-GB"/>
        </w:rPr>
      </w:pPr>
    </w:p>
    <w:p w14:paraId="1767B199" w14:textId="3DF578BC" w:rsidR="00A20DB8" w:rsidRPr="006B4E89" w:rsidRDefault="00A20DB8" w:rsidP="0038133D">
      <w:pPr>
        <w:pStyle w:val="Listeavsnitt"/>
        <w:rPr>
          <w:rFonts w:ascii="Verdana" w:hAnsi="Verdana"/>
          <w:sz w:val="18"/>
          <w:szCs w:val="18"/>
          <w:lang w:val="en-GB"/>
        </w:rPr>
      </w:pPr>
    </w:p>
    <w:p w14:paraId="6078DA9D" w14:textId="1129D6C7" w:rsidR="00A20DB8" w:rsidRPr="0038133D" w:rsidRDefault="001D1FE6" w:rsidP="002E0879">
      <w:pPr>
        <w:pStyle w:val="Overskrift2"/>
        <w:numPr>
          <w:ilvl w:val="0"/>
          <w:numId w:val="21"/>
        </w:numPr>
      </w:pPr>
      <w:r>
        <w:t>Contacts</w:t>
      </w:r>
    </w:p>
    <w:p w14:paraId="3B04066F" w14:textId="302A25E7" w:rsidR="0079538A" w:rsidRDefault="001D1FE6" w:rsidP="002E0879">
      <w:pPr>
        <w:rPr>
          <w:lang w:val="en-GB"/>
        </w:rPr>
      </w:pPr>
      <w:r w:rsidRPr="001D1FE6">
        <w:rPr>
          <w:lang w:val="en-GB"/>
        </w:rPr>
        <w:t xml:space="preserve">The contact persons for the </w:t>
      </w:r>
      <w:r>
        <w:rPr>
          <w:lang w:val="en-GB"/>
        </w:rPr>
        <w:t>parties</w:t>
      </w:r>
      <w:r w:rsidRPr="001D1FE6">
        <w:rPr>
          <w:lang w:val="en-GB"/>
        </w:rPr>
        <w:t xml:space="preserve"> for questions and communications related to this Agreement are set out in Appendix 1.</w:t>
      </w:r>
    </w:p>
    <w:p w14:paraId="5BFCCDA2" w14:textId="0C699AF8" w:rsidR="001D1FE6" w:rsidRDefault="001D1FE6" w:rsidP="002E0879">
      <w:pPr>
        <w:rPr>
          <w:lang w:val="en-GB"/>
        </w:rPr>
      </w:pPr>
    </w:p>
    <w:p w14:paraId="4A6ACAC6" w14:textId="77777777" w:rsidR="001D1FE6" w:rsidRPr="001D1FE6" w:rsidRDefault="001D1FE6" w:rsidP="002E0879">
      <w:pPr>
        <w:rPr>
          <w:rFonts w:ascii="Verdana" w:hAnsi="Verdana"/>
          <w:sz w:val="18"/>
          <w:szCs w:val="18"/>
          <w:lang w:val="en-GB"/>
        </w:rPr>
      </w:pPr>
    </w:p>
    <w:p w14:paraId="4B5863AF" w14:textId="3ADEF109" w:rsidR="00A20DB8" w:rsidRPr="001D1FE6" w:rsidRDefault="001D1FE6" w:rsidP="002E0879">
      <w:pPr>
        <w:pStyle w:val="Overskrift2"/>
        <w:numPr>
          <w:ilvl w:val="0"/>
          <w:numId w:val="21"/>
        </w:numPr>
        <w:rPr>
          <w:lang w:val="en-GB"/>
        </w:rPr>
      </w:pPr>
      <w:r w:rsidRPr="001D1FE6">
        <w:rPr>
          <w:lang w:val="en-GB"/>
        </w:rPr>
        <w:t>Choice of law, disputes, a</w:t>
      </w:r>
      <w:r>
        <w:rPr>
          <w:lang w:val="en-GB"/>
        </w:rPr>
        <w:t>nd legal venue</w:t>
      </w:r>
    </w:p>
    <w:p w14:paraId="6CF247F4" w14:textId="41CF3841" w:rsidR="001D1FE6" w:rsidRPr="001D1FE6" w:rsidRDefault="001D1FE6" w:rsidP="002E0879">
      <w:pPr>
        <w:rPr>
          <w:lang w:val="en-GB"/>
        </w:rPr>
      </w:pPr>
      <w:r w:rsidRPr="001D1FE6">
        <w:rPr>
          <w:lang w:val="en-GB"/>
        </w:rPr>
        <w:t xml:space="preserve">The parties’ rights and obligations under this Agreement are determined in full by Norwegian law. Any disputes arising out of this Agreement shall first be sought to be resolved through negotiations. If the parties do not reach agreement through negotiations, the dispute will be resolved with binding effect by Oslo District Court in Norway. If </w:t>
      </w:r>
      <w:r w:rsidR="00324D5B">
        <w:rPr>
          <w:lang w:val="en-GB"/>
        </w:rPr>
        <w:t>both parties are a</w:t>
      </w:r>
      <w:r w:rsidRPr="001D1FE6">
        <w:rPr>
          <w:lang w:val="en-GB"/>
        </w:rPr>
        <w:t xml:space="preserve"> state </w:t>
      </w:r>
      <w:r w:rsidRPr="001D1FE6">
        <w:rPr>
          <w:lang w:val="en-GB"/>
        </w:rPr>
        <w:lastRenderedPageBreak/>
        <w:t>university or university college, the dispute will be resolved with binding effect by the Ministry of Education and Research. Either party may require that the dispute be sent to the Ministry.</w:t>
      </w:r>
    </w:p>
    <w:p w14:paraId="64A5094D" w14:textId="77777777" w:rsidR="0079538A" w:rsidRPr="006B4E89" w:rsidRDefault="0079538A" w:rsidP="0079538A">
      <w:pPr>
        <w:spacing w:before="120"/>
        <w:rPr>
          <w:rFonts w:ascii="Verdana" w:hAnsi="Verdana"/>
          <w:sz w:val="18"/>
          <w:szCs w:val="18"/>
          <w:lang w:val="en-GB"/>
        </w:rPr>
      </w:pPr>
    </w:p>
    <w:p w14:paraId="228FFEED" w14:textId="77777777" w:rsidR="006E7349" w:rsidRPr="001D1FE6" w:rsidRDefault="006E7349" w:rsidP="006E7349">
      <w:pPr>
        <w:jc w:val="center"/>
        <w:rPr>
          <w:lang w:val="en-GB"/>
        </w:rPr>
      </w:pPr>
      <w:r w:rsidRPr="001D1FE6">
        <w:rPr>
          <w:lang w:val="en-GB"/>
        </w:rPr>
        <w:t>***</w:t>
      </w:r>
    </w:p>
    <w:p w14:paraId="1855A61C" w14:textId="28D23034" w:rsidR="006E7349" w:rsidRPr="001D1FE6" w:rsidRDefault="006E7349" w:rsidP="0021494B">
      <w:pPr>
        <w:spacing w:before="120"/>
        <w:jc w:val="center"/>
        <w:rPr>
          <w:lang w:val="en-GB"/>
        </w:rPr>
      </w:pPr>
    </w:p>
    <w:p w14:paraId="7CC05D73" w14:textId="108BAAD5" w:rsidR="0021494B" w:rsidRDefault="001D1FE6" w:rsidP="001D1FE6">
      <w:pPr>
        <w:jc w:val="center"/>
        <w:rPr>
          <w:lang w:val="en-GB"/>
        </w:rPr>
      </w:pPr>
      <w:r w:rsidRPr="001D1FE6">
        <w:rPr>
          <w:lang w:val="en-GB"/>
        </w:rPr>
        <w:t>This Agreement is made in 2 – two copies, one for each party.</w:t>
      </w:r>
    </w:p>
    <w:p w14:paraId="47FDA992" w14:textId="29856DB9" w:rsidR="001D1FE6" w:rsidRDefault="001D1FE6" w:rsidP="002E0879">
      <w:pPr>
        <w:rPr>
          <w:lang w:val="en-GB"/>
        </w:rPr>
      </w:pPr>
    </w:p>
    <w:p w14:paraId="7ECF266C" w14:textId="77777777" w:rsidR="001D1FE6" w:rsidRPr="001D1FE6" w:rsidRDefault="001D1FE6" w:rsidP="002E0879">
      <w:pPr>
        <w:rPr>
          <w:lang w:val="en-GB"/>
        </w:rPr>
      </w:pPr>
    </w:p>
    <w:p w14:paraId="7ACDFCF6" w14:textId="77777777" w:rsidR="0021494B" w:rsidRPr="001D1FE6" w:rsidRDefault="0021494B" w:rsidP="002E0879">
      <w:pPr>
        <w:rPr>
          <w:lang w:val="en-GB"/>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6"/>
        <w:gridCol w:w="4296"/>
      </w:tblGrid>
      <w:tr w:rsidR="006328F8" w:rsidRPr="006328F8" w14:paraId="77A6CD04" w14:textId="77777777" w:rsidTr="00D52D16">
        <w:tc>
          <w:tcPr>
            <w:tcW w:w="0" w:type="auto"/>
          </w:tcPr>
          <w:p w14:paraId="2FD235D8" w14:textId="196CFF5F" w:rsidR="006328F8" w:rsidRPr="006328F8" w:rsidRDefault="001D1FE6" w:rsidP="006E7349">
            <w:pPr>
              <w:spacing w:line="276" w:lineRule="auto"/>
            </w:pPr>
            <w:r>
              <w:t>Place and date</w:t>
            </w:r>
            <w:r w:rsidR="006328F8" w:rsidRPr="006328F8">
              <w:t xml:space="preserve">: </w:t>
            </w:r>
          </w:p>
        </w:tc>
        <w:tc>
          <w:tcPr>
            <w:tcW w:w="0" w:type="auto"/>
          </w:tcPr>
          <w:p w14:paraId="2E68703E" w14:textId="29E57C2F" w:rsidR="006328F8" w:rsidRPr="006328F8" w:rsidRDefault="001D1FE6" w:rsidP="006E7349">
            <w:pPr>
              <w:spacing w:line="276" w:lineRule="auto"/>
            </w:pPr>
            <w:r>
              <w:t>Place and date</w:t>
            </w:r>
            <w:r w:rsidR="006328F8" w:rsidRPr="006328F8">
              <w:t>:</w:t>
            </w:r>
          </w:p>
        </w:tc>
      </w:tr>
      <w:tr w:rsidR="006328F8" w:rsidRPr="006328F8" w14:paraId="1A127D50" w14:textId="77777777" w:rsidTr="00D52D16">
        <w:tc>
          <w:tcPr>
            <w:tcW w:w="0" w:type="auto"/>
          </w:tcPr>
          <w:p w14:paraId="55141221" w14:textId="77777777" w:rsidR="006328F8" w:rsidRPr="006328F8" w:rsidRDefault="006328F8" w:rsidP="006E7349">
            <w:pPr>
              <w:spacing w:line="276" w:lineRule="auto"/>
            </w:pPr>
          </w:p>
          <w:p w14:paraId="7E08699B" w14:textId="77777777" w:rsidR="006328F8" w:rsidRPr="006328F8" w:rsidRDefault="006328F8" w:rsidP="006E7349">
            <w:pPr>
              <w:spacing w:line="276" w:lineRule="auto"/>
            </w:pPr>
          </w:p>
          <w:p w14:paraId="23C8558C" w14:textId="77777777" w:rsidR="006328F8" w:rsidRPr="006328F8" w:rsidRDefault="006328F8" w:rsidP="006E7349">
            <w:pPr>
              <w:spacing w:line="276" w:lineRule="auto"/>
            </w:pPr>
            <w:r w:rsidRPr="006328F8">
              <w:t>__________________________________</w:t>
            </w:r>
          </w:p>
          <w:p w14:paraId="5786A79C" w14:textId="372DFA6C" w:rsidR="006328F8" w:rsidRPr="006328F8" w:rsidRDefault="001D1FE6" w:rsidP="006E7349">
            <w:pPr>
              <w:spacing w:line="276" w:lineRule="auto"/>
            </w:pPr>
            <w:r>
              <w:t xml:space="preserve">On </w:t>
            </w:r>
            <w:proofErr w:type="spellStart"/>
            <w:r>
              <w:t>behalf</w:t>
            </w:r>
            <w:proofErr w:type="spellEnd"/>
            <w:r>
              <w:t xml:space="preserve"> </w:t>
            </w:r>
            <w:proofErr w:type="spellStart"/>
            <w:r>
              <w:t>of</w:t>
            </w:r>
            <w:proofErr w:type="spellEnd"/>
            <w:r>
              <w:t xml:space="preserve"> Controller</w:t>
            </w:r>
            <w:r w:rsidR="00A31053">
              <w:t xml:space="preserve"> 1</w:t>
            </w:r>
          </w:p>
        </w:tc>
        <w:tc>
          <w:tcPr>
            <w:tcW w:w="0" w:type="auto"/>
          </w:tcPr>
          <w:p w14:paraId="63D8FE03" w14:textId="77777777" w:rsidR="006328F8" w:rsidRPr="006328F8" w:rsidRDefault="006328F8" w:rsidP="006E7349">
            <w:pPr>
              <w:spacing w:line="276" w:lineRule="auto"/>
            </w:pPr>
          </w:p>
          <w:p w14:paraId="169599FA" w14:textId="77777777" w:rsidR="006328F8" w:rsidRPr="006328F8" w:rsidRDefault="006328F8" w:rsidP="006E7349">
            <w:pPr>
              <w:spacing w:line="276" w:lineRule="auto"/>
            </w:pPr>
          </w:p>
          <w:p w14:paraId="0440B9FB" w14:textId="77777777" w:rsidR="006328F8" w:rsidRPr="006328F8" w:rsidRDefault="006328F8" w:rsidP="006E7349">
            <w:pPr>
              <w:spacing w:line="276" w:lineRule="auto"/>
            </w:pPr>
            <w:r w:rsidRPr="006328F8">
              <w:t>__________________________________</w:t>
            </w:r>
          </w:p>
          <w:p w14:paraId="422B8177" w14:textId="596E3110" w:rsidR="006328F8" w:rsidRPr="006328F8" w:rsidRDefault="001D1FE6" w:rsidP="006E7349">
            <w:pPr>
              <w:spacing w:line="276" w:lineRule="auto"/>
            </w:pPr>
            <w:r>
              <w:t xml:space="preserve">On </w:t>
            </w:r>
            <w:proofErr w:type="spellStart"/>
            <w:r>
              <w:t>behalf</w:t>
            </w:r>
            <w:proofErr w:type="spellEnd"/>
            <w:r>
              <w:t xml:space="preserve"> </w:t>
            </w:r>
            <w:proofErr w:type="spellStart"/>
            <w:r>
              <w:t>of</w:t>
            </w:r>
            <w:proofErr w:type="spellEnd"/>
            <w:r>
              <w:t xml:space="preserve"> Controller</w:t>
            </w:r>
            <w:r w:rsidR="00A31053">
              <w:t xml:space="preserve"> 2</w:t>
            </w:r>
          </w:p>
        </w:tc>
      </w:tr>
      <w:tr w:rsidR="006328F8" w:rsidRPr="006328F8" w14:paraId="17145002" w14:textId="77777777" w:rsidTr="00D52D16">
        <w:tc>
          <w:tcPr>
            <w:tcW w:w="0" w:type="auto"/>
          </w:tcPr>
          <w:p w14:paraId="525E19B0" w14:textId="5B4A5509" w:rsidR="006328F8" w:rsidRPr="006328F8" w:rsidRDefault="006328F8" w:rsidP="006E7349">
            <w:pPr>
              <w:spacing w:line="276" w:lineRule="auto"/>
            </w:pPr>
            <w:proofErr w:type="spellStart"/>
            <w:r w:rsidRPr="006328F8">
              <w:t>Na</w:t>
            </w:r>
            <w:r w:rsidR="001D1FE6">
              <w:t>me</w:t>
            </w:r>
            <w:proofErr w:type="spellEnd"/>
            <w:r w:rsidRPr="006328F8">
              <w:t>:</w:t>
            </w:r>
          </w:p>
        </w:tc>
        <w:tc>
          <w:tcPr>
            <w:tcW w:w="0" w:type="auto"/>
          </w:tcPr>
          <w:p w14:paraId="7F0C548B" w14:textId="789F993D" w:rsidR="006328F8" w:rsidRPr="006328F8" w:rsidRDefault="006328F8" w:rsidP="006E7349">
            <w:pPr>
              <w:spacing w:line="276" w:lineRule="auto"/>
            </w:pPr>
            <w:proofErr w:type="spellStart"/>
            <w:r w:rsidRPr="006328F8">
              <w:t>Na</w:t>
            </w:r>
            <w:r w:rsidR="001D1FE6">
              <w:t>me</w:t>
            </w:r>
            <w:proofErr w:type="spellEnd"/>
            <w:r w:rsidRPr="006328F8">
              <w:t>:</w:t>
            </w:r>
          </w:p>
        </w:tc>
      </w:tr>
      <w:tr w:rsidR="006328F8" w:rsidRPr="006328F8" w14:paraId="1E19E178" w14:textId="77777777" w:rsidTr="00D52D16">
        <w:tc>
          <w:tcPr>
            <w:tcW w:w="0" w:type="auto"/>
          </w:tcPr>
          <w:p w14:paraId="014E2BC8" w14:textId="283CD91A" w:rsidR="006328F8" w:rsidRPr="006328F8" w:rsidRDefault="001D1FE6" w:rsidP="006E7349">
            <w:pPr>
              <w:spacing w:line="276" w:lineRule="auto"/>
            </w:pPr>
            <w:proofErr w:type="spellStart"/>
            <w:r>
              <w:t>Position</w:t>
            </w:r>
            <w:proofErr w:type="spellEnd"/>
            <w:r w:rsidR="006328F8" w:rsidRPr="006328F8">
              <w:t>:</w:t>
            </w:r>
          </w:p>
        </w:tc>
        <w:tc>
          <w:tcPr>
            <w:tcW w:w="0" w:type="auto"/>
          </w:tcPr>
          <w:p w14:paraId="2EF23CF9" w14:textId="5C43A107" w:rsidR="006328F8" w:rsidRPr="006328F8" w:rsidRDefault="001D1FE6" w:rsidP="006E7349">
            <w:pPr>
              <w:spacing w:line="276" w:lineRule="auto"/>
            </w:pPr>
            <w:proofErr w:type="spellStart"/>
            <w:r>
              <w:t>Position</w:t>
            </w:r>
            <w:proofErr w:type="spellEnd"/>
            <w:r w:rsidR="006328F8" w:rsidRPr="006328F8">
              <w:t>:</w:t>
            </w:r>
          </w:p>
        </w:tc>
      </w:tr>
    </w:tbl>
    <w:p w14:paraId="0E3C6FA0" w14:textId="062C6D3B" w:rsidR="00A31053" w:rsidRDefault="00A31053" w:rsidP="00A31053">
      <w:pPr>
        <w:rPr>
          <w:lang w:eastAsia="en-US"/>
        </w:rPr>
      </w:pPr>
    </w:p>
    <w:p w14:paraId="71672960" w14:textId="464E8AB4" w:rsidR="00A31053" w:rsidRDefault="00A31053" w:rsidP="00A31053">
      <w:pPr>
        <w:rPr>
          <w:lang w:eastAsia="en-US"/>
        </w:rPr>
      </w:pPr>
    </w:p>
    <w:p w14:paraId="4E2BFF92" w14:textId="343968A0" w:rsidR="00A31053" w:rsidRDefault="00A31053" w:rsidP="00A31053">
      <w:pPr>
        <w:rPr>
          <w:lang w:eastAsia="en-US"/>
        </w:rPr>
      </w:pPr>
    </w:p>
    <w:p w14:paraId="196F7E98" w14:textId="646B1300" w:rsidR="00A31053" w:rsidRDefault="00A31053" w:rsidP="00A31053">
      <w:pPr>
        <w:rPr>
          <w:lang w:eastAsia="en-US"/>
        </w:rPr>
      </w:pPr>
    </w:p>
    <w:p w14:paraId="7AC4DF08" w14:textId="23D9A8ED" w:rsidR="00A31053" w:rsidRDefault="00A31053" w:rsidP="00A31053">
      <w:pPr>
        <w:rPr>
          <w:lang w:eastAsia="en-US"/>
        </w:rPr>
      </w:pPr>
    </w:p>
    <w:p w14:paraId="70325A18" w14:textId="60F62FB4" w:rsidR="00A31053" w:rsidRDefault="00A31053" w:rsidP="00A31053">
      <w:pPr>
        <w:rPr>
          <w:lang w:eastAsia="en-US"/>
        </w:rPr>
      </w:pPr>
    </w:p>
    <w:p w14:paraId="5F90F510" w14:textId="50DFF6DD" w:rsidR="00A31053" w:rsidRDefault="00A31053" w:rsidP="00A31053">
      <w:pPr>
        <w:rPr>
          <w:lang w:eastAsia="en-US"/>
        </w:rPr>
      </w:pPr>
    </w:p>
    <w:p w14:paraId="3B0E68A2" w14:textId="0D988CB5" w:rsidR="00A31053" w:rsidRDefault="00A31053" w:rsidP="00A31053">
      <w:pPr>
        <w:rPr>
          <w:lang w:eastAsia="en-US"/>
        </w:rPr>
      </w:pPr>
    </w:p>
    <w:p w14:paraId="305AC0EA" w14:textId="1C99BD75" w:rsidR="00A31053" w:rsidRDefault="00A31053" w:rsidP="00A31053">
      <w:pPr>
        <w:rPr>
          <w:lang w:eastAsia="en-US"/>
        </w:rPr>
      </w:pPr>
    </w:p>
    <w:p w14:paraId="5106049A" w14:textId="4244C24D" w:rsidR="00A31053" w:rsidRDefault="00A31053" w:rsidP="00A31053">
      <w:pPr>
        <w:rPr>
          <w:lang w:eastAsia="en-US"/>
        </w:rPr>
      </w:pPr>
    </w:p>
    <w:p w14:paraId="62DED8A4" w14:textId="12F33FC7" w:rsidR="00A31053" w:rsidRDefault="00A31053" w:rsidP="00A31053">
      <w:pPr>
        <w:rPr>
          <w:lang w:eastAsia="en-US"/>
        </w:rPr>
      </w:pPr>
    </w:p>
    <w:p w14:paraId="18E27E5A" w14:textId="0741241A" w:rsidR="00A31053" w:rsidRDefault="00A31053" w:rsidP="00A31053">
      <w:pPr>
        <w:rPr>
          <w:lang w:eastAsia="en-US"/>
        </w:rPr>
      </w:pPr>
    </w:p>
    <w:p w14:paraId="6912A042" w14:textId="2A601D69" w:rsidR="00A31053" w:rsidRDefault="00A31053" w:rsidP="00A31053">
      <w:pPr>
        <w:rPr>
          <w:lang w:eastAsia="en-US"/>
        </w:rPr>
      </w:pPr>
    </w:p>
    <w:p w14:paraId="44551817" w14:textId="5177F306" w:rsidR="00A31053" w:rsidRDefault="00A31053" w:rsidP="00A31053">
      <w:pPr>
        <w:rPr>
          <w:lang w:eastAsia="en-US"/>
        </w:rPr>
      </w:pPr>
    </w:p>
    <w:p w14:paraId="01B308AC" w14:textId="77A85043" w:rsidR="00A31053" w:rsidRDefault="00A31053" w:rsidP="00A31053">
      <w:pPr>
        <w:rPr>
          <w:lang w:eastAsia="en-US"/>
        </w:rPr>
      </w:pPr>
    </w:p>
    <w:p w14:paraId="0F1C0557" w14:textId="20261D5C" w:rsidR="00A31053" w:rsidRDefault="00A31053" w:rsidP="00A31053">
      <w:pPr>
        <w:rPr>
          <w:lang w:eastAsia="en-US"/>
        </w:rPr>
      </w:pPr>
    </w:p>
    <w:p w14:paraId="71410811" w14:textId="6164CE3D" w:rsidR="00A31053" w:rsidRDefault="00A31053" w:rsidP="00A31053">
      <w:pPr>
        <w:rPr>
          <w:lang w:eastAsia="en-US"/>
        </w:rPr>
      </w:pPr>
    </w:p>
    <w:p w14:paraId="7348E827" w14:textId="63806C5E" w:rsidR="00A31053" w:rsidRDefault="00A31053" w:rsidP="00A31053">
      <w:pPr>
        <w:rPr>
          <w:lang w:eastAsia="en-US"/>
        </w:rPr>
      </w:pPr>
    </w:p>
    <w:p w14:paraId="50CA422A" w14:textId="203F6B86" w:rsidR="00A31053" w:rsidRDefault="00A31053" w:rsidP="00A31053">
      <w:pPr>
        <w:rPr>
          <w:lang w:eastAsia="en-US"/>
        </w:rPr>
      </w:pPr>
    </w:p>
    <w:p w14:paraId="3C0CC547" w14:textId="3D574589" w:rsidR="00A31053" w:rsidRDefault="00A31053" w:rsidP="00A31053">
      <w:pPr>
        <w:rPr>
          <w:lang w:eastAsia="en-US"/>
        </w:rPr>
      </w:pPr>
    </w:p>
    <w:p w14:paraId="58136DAA" w14:textId="4D4DA7D7" w:rsidR="00A31053" w:rsidRDefault="00A31053" w:rsidP="00A31053">
      <w:pPr>
        <w:rPr>
          <w:lang w:eastAsia="en-US"/>
        </w:rPr>
      </w:pPr>
    </w:p>
    <w:p w14:paraId="372CCF01" w14:textId="53FC8BB7" w:rsidR="00A31053" w:rsidRDefault="00A31053" w:rsidP="00A31053">
      <w:pPr>
        <w:rPr>
          <w:lang w:eastAsia="en-US"/>
        </w:rPr>
      </w:pPr>
    </w:p>
    <w:p w14:paraId="1A88C09A" w14:textId="09A40422" w:rsidR="00A31053" w:rsidRDefault="00A31053" w:rsidP="00A31053">
      <w:pPr>
        <w:rPr>
          <w:lang w:eastAsia="en-US"/>
        </w:rPr>
      </w:pPr>
    </w:p>
    <w:p w14:paraId="743F4931" w14:textId="7A36ADA1" w:rsidR="00A31053" w:rsidRDefault="00A31053" w:rsidP="00A31053">
      <w:pPr>
        <w:rPr>
          <w:lang w:eastAsia="en-US"/>
        </w:rPr>
      </w:pPr>
    </w:p>
    <w:p w14:paraId="1EAFE23E" w14:textId="5DC4AF41" w:rsidR="00A31053" w:rsidRDefault="00A31053" w:rsidP="00A31053">
      <w:pPr>
        <w:rPr>
          <w:lang w:eastAsia="en-US"/>
        </w:rPr>
      </w:pPr>
    </w:p>
    <w:p w14:paraId="5D844786" w14:textId="4A124292" w:rsidR="00A31053" w:rsidRDefault="00A31053" w:rsidP="00A31053">
      <w:pPr>
        <w:rPr>
          <w:lang w:eastAsia="en-US"/>
        </w:rPr>
      </w:pPr>
    </w:p>
    <w:p w14:paraId="3990B88D" w14:textId="295398E2" w:rsidR="00A31053" w:rsidRDefault="00A31053" w:rsidP="00A31053">
      <w:pPr>
        <w:rPr>
          <w:lang w:eastAsia="en-US"/>
        </w:rPr>
      </w:pPr>
    </w:p>
    <w:p w14:paraId="071CD2CC" w14:textId="5E1A8D76" w:rsidR="00A31053" w:rsidRDefault="00A31053" w:rsidP="00A31053">
      <w:pPr>
        <w:rPr>
          <w:lang w:eastAsia="en-US"/>
        </w:rPr>
      </w:pPr>
    </w:p>
    <w:p w14:paraId="3BB1D6B0" w14:textId="1E32DB9D" w:rsidR="00A31053" w:rsidRDefault="00A31053" w:rsidP="00A31053">
      <w:pPr>
        <w:rPr>
          <w:lang w:eastAsia="en-US"/>
        </w:rPr>
      </w:pPr>
    </w:p>
    <w:p w14:paraId="201FD99F" w14:textId="11DAD55F" w:rsidR="00A31053" w:rsidRDefault="00A31053" w:rsidP="00A31053">
      <w:pPr>
        <w:rPr>
          <w:lang w:eastAsia="en-US"/>
        </w:rPr>
      </w:pPr>
    </w:p>
    <w:p w14:paraId="78408F9E" w14:textId="77777777" w:rsidR="00A31053" w:rsidRPr="002E0879" w:rsidRDefault="00A31053" w:rsidP="002E0879">
      <w:pPr>
        <w:rPr>
          <w:lang w:eastAsia="en-US"/>
        </w:rPr>
      </w:pPr>
    </w:p>
    <w:p w14:paraId="6B3F90E8" w14:textId="1FB8FF0E" w:rsidR="00714057" w:rsidRPr="000D2271" w:rsidRDefault="001D1FE6" w:rsidP="002E0879">
      <w:pPr>
        <w:pStyle w:val="Overskrift2"/>
      </w:pPr>
      <w:r>
        <w:lastRenderedPageBreak/>
        <w:t>Appendix</w:t>
      </w:r>
      <w:r w:rsidR="00BE72B0">
        <w:t xml:space="preserve"> 1</w:t>
      </w:r>
      <w:r w:rsidR="00DC2F41">
        <w:tab/>
      </w:r>
    </w:p>
    <w:bookmarkEnd w:id="0"/>
    <w:p w14:paraId="26666B1F" w14:textId="32DB0471" w:rsidR="00714057" w:rsidRPr="001D0917" w:rsidRDefault="001D1FE6" w:rsidP="00BE72B0">
      <w:pPr>
        <w:pStyle w:val="Overskrift2"/>
        <w:numPr>
          <w:ilvl w:val="0"/>
          <w:numId w:val="22"/>
        </w:numPr>
        <w:rPr>
          <w:lang w:val="en-GB"/>
        </w:rPr>
      </w:pPr>
      <w:r w:rsidRPr="001D0917">
        <w:rPr>
          <w:lang w:val="en-GB"/>
        </w:rPr>
        <w:t>Purpose</w:t>
      </w:r>
      <w:r w:rsidR="001D0917" w:rsidRPr="001D0917">
        <w:rPr>
          <w:lang w:val="en-GB"/>
        </w:rPr>
        <w:t>(</w:t>
      </w:r>
      <w:r w:rsidRPr="001D0917">
        <w:rPr>
          <w:lang w:val="en-GB"/>
        </w:rPr>
        <w:t>s</w:t>
      </w:r>
      <w:r w:rsidR="001D0917" w:rsidRPr="001D0917">
        <w:rPr>
          <w:lang w:val="en-GB"/>
        </w:rPr>
        <w:t>)</w:t>
      </w:r>
      <w:r w:rsidRPr="001D0917">
        <w:rPr>
          <w:lang w:val="en-GB"/>
        </w:rPr>
        <w:t xml:space="preserve"> of the processing</w:t>
      </w:r>
    </w:p>
    <w:p w14:paraId="21F2D88C" w14:textId="699E3494" w:rsidR="00946113" w:rsidRPr="001D1FE6" w:rsidRDefault="00946113" w:rsidP="00946113">
      <w:pPr>
        <w:rPr>
          <w:lang w:val="en-GB" w:eastAsia="en-US"/>
        </w:rPr>
      </w:pPr>
      <w:r w:rsidRPr="001D1FE6">
        <w:rPr>
          <w:highlight w:val="yellow"/>
          <w:lang w:val="en-GB" w:eastAsia="en-US"/>
        </w:rPr>
        <w:t>[</w:t>
      </w:r>
      <w:r w:rsidR="001D1FE6" w:rsidRPr="001D1FE6">
        <w:rPr>
          <w:highlight w:val="yellow"/>
          <w:lang w:val="en-GB" w:eastAsia="en-US"/>
        </w:rPr>
        <w:t>Description of the p</w:t>
      </w:r>
      <w:r w:rsidR="001D0917">
        <w:rPr>
          <w:highlight w:val="yellow"/>
          <w:lang w:val="en-GB" w:eastAsia="en-US"/>
        </w:rPr>
        <w:t>ur</w:t>
      </w:r>
      <w:r w:rsidR="001D1FE6" w:rsidRPr="001D1FE6">
        <w:rPr>
          <w:highlight w:val="yellow"/>
          <w:lang w:val="en-GB" w:eastAsia="en-US"/>
        </w:rPr>
        <w:t>pose</w:t>
      </w:r>
      <w:r w:rsidR="001D0917">
        <w:rPr>
          <w:highlight w:val="yellow"/>
          <w:lang w:val="en-GB" w:eastAsia="en-US"/>
        </w:rPr>
        <w:t>(s)</w:t>
      </w:r>
      <w:r w:rsidR="001D1FE6" w:rsidRPr="001D1FE6">
        <w:rPr>
          <w:highlight w:val="yellow"/>
          <w:lang w:val="en-GB" w:eastAsia="en-US"/>
        </w:rPr>
        <w:t xml:space="preserve"> of the processing. This will </w:t>
      </w:r>
      <w:proofErr w:type="gramStart"/>
      <w:r w:rsidR="001D1FE6" w:rsidRPr="001D1FE6">
        <w:rPr>
          <w:highlight w:val="yellow"/>
          <w:lang w:val="en-GB" w:eastAsia="en-US"/>
        </w:rPr>
        <w:t>as a general rule</w:t>
      </w:r>
      <w:proofErr w:type="gramEnd"/>
      <w:r w:rsidR="001D1FE6" w:rsidRPr="001D1FE6">
        <w:rPr>
          <w:highlight w:val="yellow"/>
          <w:lang w:val="en-GB" w:eastAsia="en-US"/>
        </w:rPr>
        <w:t xml:space="preserve"> be to carry ou</w:t>
      </w:r>
      <w:r w:rsidR="001D1FE6">
        <w:rPr>
          <w:highlight w:val="yellow"/>
          <w:lang w:val="en-GB" w:eastAsia="en-US"/>
        </w:rPr>
        <w:t xml:space="preserve">t the project cooperation in accordance with the Main Agreement. </w:t>
      </w:r>
      <w:r w:rsidR="001D1FE6" w:rsidRPr="001D1FE6">
        <w:rPr>
          <w:highlight w:val="yellow"/>
          <w:lang w:val="en-GB" w:eastAsia="en-US"/>
        </w:rPr>
        <w:t xml:space="preserve">Give a summary of the cooperation to be </w:t>
      </w:r>
      <w:r w:rsidR="001D1FE6">
        <w:rPr>
          <w:highlight w:val="yellow"/>
          <w:lang w:val="en-GB" w:eastAsia="en-US"/>
        </w:rPr>
        <w:t>carried out under the Main Agreement.</w:t>
      </w:r>
      <w:r w:rsidRPr="001D1FE6">
        <w:rPr>
          <w:highlight w:val="yellow"/>
          <w:lang w:val="en-GB" w:eastAsia="en-US"/>
        </w:rPr>
        <w:t>]</w:t>
      </w:r>
    </w:p>
    <w:p w14:paraId="19CC4FB0" w14:textId="77777777" w:rsidR="00946113" w:rsidRPr="001D1FE6" w:rsidRDefault="00946113" w:rsidP="002E0879">
      <w:pPr>
        <w:rPr>
          <w:lang w:val="en-GB" w:eastAsia="en-US"/>
        </w:rPr>
      </w:pPr>
    </w:p>
    <w:p w14:paraId="79B31939" w14:textId="40DED076" w:rsidR="00BE72B0" w:rsidRDefault="001D1FE6" w:rsidP="00BE72B0">
      <w:pPr>
        <w:pStyle w:val="Overskrift2"/>
        <w:numPr>
          <w:ilvl w:val="0"/>
          <w:numId w:val="22"/>
        </w:numPr>
      </w:pPr>
      <w:r>
        <w:t>Categories of data subjects</w:t>
      </w:r>
    </w:p>
    <w:p w14:paraId="30021CA0" w14:textId="2A1E50A8" w:rsidR="00946113" w:rsidRPr="001D1FE6" w:rsidRDefault="00946113" w:rsidP="00946113">
      <w:pPr>
        <w:rPr>
          <w:lang w:val="en-GB" w:eastAsia="en-US"/>
        </w:rPr>
      </w:pPr>
      <w:r w:rsidRPr="001D1FE6">
        <w:rPr>
          <w:highlight w:val="yellow"/>
          <w:lang w:val="en-GB" w:eastAsia="en-US"/>
        </w:rPr>
        <w:t>[</w:t>
      </w:r>
      <w:bookmarkStart w:id="2" w:name="_Hlk156490961"/>
      <w:r w:rsidR="001D1FE6" w:rsidRPr="001D1FE6">
        <w:rPr>
          <w:highlight w:val="yellow"/>
          <w:lang w:val="en-GB" w:eastAsia="en-US"/>
        </w:rPr>
        <w:t>Describe the categories of data subjects of whom personal data is processed, such as employees, students, suppliers, etc</w:t>
      </w:r>
      <w:r w:rsidRPr="001D1FE6">
        <w:rPr>
          <w:highlight w:val="yellow"/>
          <w:lang w:val="en-GB" w:eastAsia="en-US"/>
        </w:rPr>
        <w:t>.</w:t>
      </w:r>
      <w:bookmarkEnd w:id="2"/>
      <w:r w:rsidRPr="001D1FE6">
        <w:rPr>
          <w:highlight w:val="yellow"/>
          <w:lang w:val="en-GB" w:eastAsia="en-US"/>
        </w:rPr>
        <w:t>]</w:t>
      </w:r>
    </w:p>
    <w:p w14:paraId="38E75E48" w14:textId="77777777" w:rsidR="00946113" w:rsidRPr="001D1FE6" w:rsidRDefault="00946113" w:rsidP="002E0879">
      <w:pPr>
        <w:rPr>
          <w:lang w:val="en-GB" w:eastAsia="en-US"/>
        </w:rPr>
      </w:pPr>
    </w:p>
    <w:p w14:paraId="5DC015F3" w14:textId="03FF2FA1" w:rsidR="00BE72B0" w:rsidRDefault="00BE72B0" w:rsidP="00BE72B0">
      <w:pPr>
        <w:pStyle w:val="Overskrift2"/>
        <w:numPr>
          <w:ilvl w:val="0"/>
          <w:numId w:val="22"/>
        </w:numPr>
      </w:pPr>
      <w:r>
        <w:t>Type</w:t>
      </w:r>
      <w:r w:rsidR="001D1FE6">
        <w:t>s of personal data</w:t>
      </w:r>
    </w:p>
    <w:p w14:paraId="0E82AD2F" w14:textId="2E8260FD" w:rsidR="00946113" w:rsidRPr="001D1FE6" w:rsidRDefault="00946113" w:rsidP="00946113">
      <w:pPr>
        <w:rPr>
          <w:lang w:val="en-GB" w:eastAsia="en-US"/>
        </w:rPr>
      </w:pPr>
      <w:r w:rsidRPr="001D1FE6">
        <w:rPr>
          <w:highlight w:val="yellow"/>
          <w:lang w:val="en-GB" w:eastAsia="en-US"/>
        </w:rPr>
        <w:t>[</w:t>
      </w:r>
      <w:bookmarkStart w:id="3" w:name="_Hlk156490984"/>
      <w:r w:rsidR="001D1FE6" w:rsidRPr="001D1FE6">
        <w:rPr>
          <w:highlight w:val="yellow"/>
          <w:lang w:val="en-GB" w:eastAsia="en-US"/>
        </w:rPr>
        <w:t>Describe the types of personal data processed in relation to the data subjects, for example name, addresses, phone numbers, e-mails, etc. If relevant, please also indicate whether any special categories of data are processed, such as health data, ethnic origin, political opinions, etc</w:t>
      </w:r>
      <w:bookmarkEnd w:id="3"/>
      <w:r w:rsidRPr="001D1FE6">
        <w:rPr>
          <w:highlight w:val="yellow"/>
          <w:lang w:val="en-GB" w:eastAsia="en-US"/>
        </w:rPr>
        <w:t>.]</w:t>
      </w:r>
    </w:p>
    <w:p w14:paraId="2075A6C0" w14:textId="77777777" w:rsidR="00946113" w:rsidRPr="001D1FE6" w:rsidRDefault="00946113" w:rsidP="002E0879">
      <w:pPr>
        <w:rPr>
          <w:lang w:val="en-GB" w:eastAsia="en-US"/>
        </w:rPr>
      </w:pPr>
    </w:p>
    <w:p w14:paraId="354E7543" w14:textId="69EA619E" w:rsidR="00BE72B0" w:rsidRPr="001D1FE6" w:rsidRDefault="001D1FE6" w:rsidP="00BE72B0">
      <w:pPr>
        <w:pStyle w:val="Overskrift2"/>
        <w:numPr>
          <w:ilvl w:val="0"/>
          <w:numId w:val="22"/>
        </w:numPr>
        <w:rPr>
          <w:lang w:val="en-GB"/>
        </w:rPr>
      </w:pPr>
      <w:r w:rsidRPr="001D1FE6">
        <w:rPr>
          <w:lang w:val="en-GB"/>
        </w:rPr>
        <w:t>Processing activities and the roles of the pa</w:t>
      </w:r>
      <w:r>
        <w:rPr>
          <w:lang w:val="en-GB"/>
        </w:rPr>
        <w:t>rties</w:t>
      </w:r>
    </w:p>
    <w:p w14:paraId="15A98773" w14:textId="1C364F46" w:rsidR="00946113" w:rsidRPr="001D1FE6" w:rsidRDefault="001D1FE6" w:rsidP="00946113">
      <w:pPr>
        <w:rPr>
          <w:lang w:val="en-GB" w:eastAsia="en-US"/>
        </w:rPr>
      </w:pPr>
      <w:r w:rsidRPr="001D1FE6">
        <w:rPr>
          <w:lang w:val="en-GB" w:eastAsia="en-US"/>
        </w:rPr>
        <w:t>Controller 1 has the following role and carr</w:t>
      </w:r>
      <w:r>
        <w:rPr>
          <w:lang w:val="en-GB" w:eastAsia="en-US"/>
        </w:rPr>
        <w:t>ies</w:t>
      </w:r>
      <w:r w:rsidRPr="001D1FE6">
        <w:rPr>
          <w:lang w:val="en-GB" w:eastAsia="en-US"/>
        </w:rPr>
        <w:t xml:space="preserve"> out the following processing activities under the Agreement</w:t>
      </w:r>
      <w:r w:rsidR="00946113" w:rsidRPr="001D1FE6">
        <w:rPr>
          <w:lang w:val="en-GB" w:eastAsia="en-US"/>
        </w:rPr>
        <w:t xml:space="preserve">: </w:t>
      </w:r>
      <w:r w:rsidR="00A31053" w:rsidRPr="001D1FE6">
        <w:rPr>
          <w:highlight w:val="yellow"/>
          <w:lang w:val="en-GB" w:eastAsia="en-US"/>
        </w:rPr>
        <w:t>[</w:t>
      </w:r>
      <w:r w:rsidRPr="001D1FE6">
        <w:rPr>
          <w:highlight w:val="yellow"/>
          <w:lang w:val="en-GB" w:eastAsia="en-US"/>
        </w:rPr>
        <w:t xml:space="preserve">Describe </w:t>
      </w:r>
      <w:proofErr w:type="spellStart"/>
      <w:r w:rsidR="00A31053" w:rsidRPr="001D1FE6">
        <w:rPr>
          <w:highlight w:val="yellow"/>
          <w:lang w:val="en-GB" w:eastAsia="en-US"/>
        </w:rPr>
        <w:t>OsloMet</w:t>
      </w:r>
      <w:r w:rsidRPr="001D1FE6">
        <w:rPr>
          <w:highlight w:val="yellow"/>
          <w:lang w:val="en-GB" w:eastAsia="en-US"/>
        </w:rPr>
        <w:t>’</w:t>
      </w:r>
      <w:r w:rsidR="00A31053" w:rsidRPr="001D1FE6">
        <w:rPr>
          <w:highlight w:val="yellow"/>
          <w:lang w:val="en-GB" w:eastAsia="en-US"/>
        </w:rPr>
        <w:t>s</w:t>
      </w:r>
      <w:proofErr w:type="spellEnd"/>
      <w:r w:rsidR="00A31053" w:rsidRPr="001D1FE6">
        <w:rPr>
          <w:highlight w:val="yellow"/>
          <w:lang w:val="en-GB" w:eastAsia="en-US"/>
        </w:rPr>
        <w:t xml:space="preserve"> rol</w:t>
      </w:r>
      <w:r w:rsidRPr="001D1FE6">
        <w:rPr>
          <w:highlight w:val="yellow"/>
          <w:lang w:val="en-GB" w:eastAsia="en-US"/>
        </w:rPr>
        <w:t>e in re</w:t>
      </w:r>
      <w:r>
        <w:rPr>
          <w:highlight w:val="yellow"/>
          <w:lang w:val="en-GB" w:eastAsia="en-US"/>
        </w:rPr>
        <w:t xml:space="preserve">lation to the joint processing activities, for example that </w:t>
      </w:r>
      <w:r w:rsidR="00A31053" w:rsidRPr="001D1FE6">
        <w:rPr>
          <w:highlight w:val="yellow"/>
          <w:lang w:val="en-GB" w:eastAsia="en-US"/>
        </w:rPr>
        <w:t xml:space="preserve">OsloMet </w:t>
      </w:r>
      <w:r>
        <w:rPr>
          <w:highlight w:val="yellow"/>
          <w:lang w:val="en-GB" w:eastAsia="en-US"/>
        </w:rPr>
        <w:t>shall be responsible for the collection of the data for the project</w:t>
      </w:r>
      <w:r w:rsidR="00A31053" w:rsidRPr="001D1FE6">
        <w:rPr>
          <w:highlight w:val="yellow"/>
          <w:lang w:val="en-GB" w:eastAsia="en-US"/>
        </w:rPr>
        <w:t>.]</w:t>
      </w:r>
    </w:p>
    <w:p w14:paraId="755D8F35" w14:textId="7521D4A0" w:rsidR="00946113" w:rsidRPr="001D1FE6" w:rsidRDefault="00946113" w:rsidP="00946113">
      <w:pPr>
        <w:rPr>
          <w:lang w:val="en-GB" w:eastAsia="en-US"/>
        </w:rPr>
      </w:pPr>
    </w:p>
    <w:p w14:paraId="2DE700BA" w14:textId="6D585ACF" w:rsidR="00946113" w:rsidRPr="001D1FE6" w:rsidRDefault="001D1FE6" w:rsidP="00946113">
      <w:pPr>
        <w:rPr>
          <w:lang w:val="en-GB" w:eastAsia="en-US"/>
        </w:rPr>
      </w:pPr>
      <w:r w:rsidRPr="001D1FE6">
        <w:rPr>
          <w:lang w:val="en-GB" w:eastAsia="en-US"/>
        </w:rPr>
        <w:t>Controller</w:t>
      </w:r>
      <w:r w:rsidR="00A31053" w:rsidRPr="001D1FE6">
        <w:rPr>
          <w:lang w:val="en-GB" w:eastAsia="en-US"/>
        </w:rPr>
        <w:t xml:space="preserve"> 2</w:t>
      </w:r>
      <w:r w:rsidR="00946113" w:rsidRPr="001D1FE6">
        <w:rPr>
          <w:lang w:val="en-GB" w:eastAsia="en-US"/>
        </w:rPr>
        <w:t xml:space="preserve"> </w:t>
      </w:r>
      <w:r w:rsidRPr="001D1FE6">
        <w:rPr>
          <w:lang w:val="en-GB" w:eastAsia="en-US"/>
        </w:rPr>
        <w:t>has the following role and carries out the following processing activities under the Agreement</w:t>
      </w:r>
      <w:r w:rsidR="00946113" w:rsidRPr="001D1FE6">
        <w:rPr>
          <w:lang w:val="en-GB" w:eastAsia="en-US"/>
        </w:rPr>
        <w:t xml:space="preserve">: </w:t>
      </w:r>
      <w:r w:rsidR="00A31053" w:rsidRPr="001D1FE6">
        <w:rPr>
          <w:highlight w:val="yellow"/>
          <w:lang w:val="en-GB" w:eastAsia="en-US"/>
        </w:rPr>
        <w:t>[</w:t>
      </w:r>
      <w:r w:rsidRPr="001D1FE6">
        <w:rPr>
          <w:highlight w:val="yellow"/>
          <w:lang w:val="en-GB" w:eastAsia="en-US"/>
        </w:rPr>
        <w:t xml:space="preserve">Describe </w:t>
      </w:r>
      <w:r>
        <w:rPr>
          <w:highlight w:val="yellow"/>
          <w:lang w:val="en-GB" w:eastAsia="en-US"/>
        </w:rPr>
        <w:t>the other party’s</w:t>
      </w:r>
      <w:r w:rsidRPr="001D1FE6">
        <w:rPr>
          <w:highlight w:val="yellow"/>
          <w:lang w:val="en-GB" w:eastAsia="en-US"/>
        </w:rPr>
        <w:t xml:space="preserve"> role in relation to the </w:t>
      </w:r>
      <w:r>
        <w:rPr>
          <w:highlight w:val="yellow"/>
          <w:lang w:val="en-GB" w:eastAsia="en-US"/>
        </w:rPr>
        <w:t xml:space="preserve">joint </w:t>
      </w:r>
      <w:r w:rsidRPr="001D1FE6">
        <w:rPr>
          <w:highlight w:val="yellow"/>
          <w:lang w:val="en-GB" w:eastAsia="en-US"/>
        </w:rPr>
        <w:t>processing activities</w:t>
      </w:r>
      <w:r w:rsidR="00A31053" w:rsidRPr="001D1FE6">
        <w:rPr>
          <w:highlight w:val="yellow"/>
          <w:lang w:val="en-GB" w:eastAsia="en-US"/>
        </w:rPr>
        <w:t xml:space="preserve">, for </w:t>
      </w:r>
      <w:r>
        <w:rPr>
          <w:highlight w:val="yellow"/>
          <w:lang w:val="en-GB" w:eastAsia="en-US"/>
        </w:rPr>
        <w:t>example that they shall be responsible for the analysis of the collected data</w:t>
      </w:r>
      <w:r w:rsidR="00A31053" w:rsidRPr="001D1FE6">
        <w:rPr>
          <w:highlight w:val="yellow"/>
          <w:lang w:val="en-GB" w:eastAsia="en-US"/>
        </w:rPr>
        <w:t>.]</w:t>
      </w:r>
    </w:p>
    <w:p w14:paraId="5339D330" w14:textId="77777777" w:rsidR="00946113" w:rsidRPr="001D1FE6" w:rsidRDefault="00946113" w:rsidP="002E0879">
      <w:pPr>
        <w:rPr>
          <w:lang w:val="en-GB" w:eastAsia="en-US"/>
        </w:rPr>
      </w:pPr>
    </w:p>
    <w:p w14:paraId="656A7BC7" w14:textId="4E8D0B18" w:rsidR="00BE72B0" w:rsidRPr="001D1FE6" w:rsidRDefault="001D0917" w:rsidP="00BE72B0">
      <w:pPr>
        <w:pStyle w:val="Overskrift2"/>
        <w:numPr>
          <w:ilvl w:val="0"/>
          <w:numId w:val="22"/>
        </w:numPr>
        <w:rPr>
          <w:lang w:val="en-GB"/>
        </w:rPr>
      </w:pPr>
      <w:r>
        <w:rPr>
          <w:lang w:val="en-GB"/>
        </w:rPr>
        <w:t>P</w:t>
      </w:r>
      <w:r w:rsidR="001D1FE6" w:rsidRPr="001D1FE6">
        <w:rPr>
          <w:lang w:val="en-GB"/>
        </w:rPr>
        <w:t>rocessors within the E</w:t>
      </w:r>
      <w:r w:rsidR="001D1FE6">
        <w:rPr>
          <w:lang w:val="en-GB"/>
        </w:rPr>
        <w:t>U/EEA</w:t>
      </w:r>
    </w:p>
    <w:tbl>
      <w:tblPr>
        <w:tblStyle w:val="Tabellrutenett"/>
        <w:tblW w:w="0" w:type="auto"/>
        <w:tblLook w:val="04A0" w:firstRow="1" w:lastRow="0" w:firstColumn="1" w:lastColumn="0" w:noHBand="0" w:noVBand="1"/>
      </w:tblPr>
      <w:tblGrid>
        <w:gridCol w:w="1336"/>
        <w:gridCol w:w="2129"/>
        <w:gridCol w:w="2063"/>
      </w:tblGrid>
      <w:tr w:rsidR="002E0879" w:rsidRPr="00946113" w14:paraId="61CA221D" w14:textId="73039F39" w:rsidTr="00C026CB">
        <w:tc>
          <w:tcPr>
            <w:tcW w:w="0" w:type="auto"/>
            <w:shd w:val="clear" w:color="auto" w:fill="D9D9D9" w:themeFill="background1" w:themeFillShade="D9"/>
          </w:tcPr>
          <w:p w14:paraId="4349B0F5" w14:textId="2CCE197C" w:rsidR="002E0879" w:rsidRPr="00946113" w:rsidRDefault="002E0879" w:rsidP="00946113">
            <w:pPr>
              <w:rPr>
                <w:b/>
                <w:bCs/>
                <w:lang w:eastAsia="en-US"/>
              </w:rPr>
            </w:pPr>
            <w:proofErr w:type="spellStart"/>
            <w:r w:rsidRPr="00946113">
              <w:rPr>
                <w:b/>
                <w:bCs/>
                <w:lang w:eastAsia="en-US"/>
              </w:rPr>
              <w:t>Na</w:t>
            </w:r>
            <w:r w:rsidR="001D1FE6">
              <w:rPr>
                <w:b/>
                <w:bCs/>
                <w:lang w:eastAsia="en-US"/>
              </w:rPr>
              <w:t>me</w:t>
            </w:r>
            <w:proofErr w:type="spellEnd"/>
          </w:p>
        </w:tc>
        <w:tc>
          <w:tcPr>
            <w:tcW w:w="0" w:type="auto"/>
            <w:shd w:val="clear" w:color="auto" w:fill="D9D9D9" w:themeFill="background1" w:themeFillShade="D9"/>
          </w:tcPr>
          <w:p w14:paraId="7D16766D" w14:textId="2AD456CA" w:rsidR="002E0879" w:rsidRPr="00946113" w:rsidRDefault="001D1FE6" w:rsidP="00946113">
            <w:pPr>
              <w:rPr>
                <w:b/>
                <w:bCs/>
                <w:lang w:eastAsia="en-US"/>
              </w:rPr>
            </w:pPr>
            <w:r>
              <w:rPr>
                <w:b/>
                <w:bCs/>
                <w:lang w:eastAsia="en-US"/>
              </w:rPr>
              <w:t xml:space="preserve">Processing </w:t>
            </w:r>
            <w:proofErr w:type="spellStart"/>
            <w:r>
              <w:rPr>
                <w:b/>
                <w:bCs/>
                <w:lang w:eastAsia="en-US"/>
              </w:rPr>
              <w:t>activity</w:t>
            </w:r>
            <w:proofErr w:type="spellEnd"/>
          </w:p>
        </w:tc>
        <w:tc>
          <w:tcPr>
            <w:tcW w:w="0" w:type="auto"/>
            <w:shd w:val="clear" w:color="auto" w:fill="D9D9D9" w:themeFill="background1" w:themeFillShade="D9"/>
          </w:tcPr>
          <w:p w14:paraId="6D003734" w14:textId="3EABECFC" w:rsidR="002E0879" w:rsidRPr="00946113" w:rsidRDefault="001D1FE6" w:rsidP="00946113">
            <w:pPr>
              <w:rPr>
                <w:b/>
                <w:bCs/>
                <w:lang w:eastAsia="en-US"/>
              </w:rPr>
            </w:pPr>
            <w:proofErr w:type="spellStart"/>
            <w:r>
              <w:rPr>
                <w:b/>
                <w:bCs/>
                <w:lang w:eastAsia="en-US"/>
              </w:rPr>
              <w:t>Responsible</w:t>
            </w:r>
            <w:proofErr w:type="spellEnd"/>
            <w:r>
              <w:rPr>
                <w:b/>
                <w:bCs/>
                <w:lang w:eastAsia="en-US"/>
              </w:rPr>
              <w:t xml:space="preserve"> party</w:t>
            </w:r>
          </w:p>
        </w:tc>
      </w:tr>
      <w:tr w:rsidR="002E0879" w:rsidRPr="00946113" w14:paraId="697BE0A4" w14:textId="4D166905" w:rsidTr="00C026CB">
        <w:tc>
          <w:tcPr>
            <w:tcW w:w="0" w:type="auto"/>
          </w:tcPr>
          <w:p w14:paraId="228BAFBE" w14:textId="2D4B5AB8" w:rsidR="002E0879" w:rsidRPr="00946113" w:rsidRDefault="002E0879" w:rsidP="00946113">
            <w:pPr>
              <w:rPr>
                <w:lang w:eastAsia="en-US"/>
              </w:rPr>
            </w:pPr>
            <w:r w:rsidRPr="002E0879">
              <w:rPr>
                <w:highlight w:val="yellow"/>
                <w:lang w:eastAsia="en-US"/>
              </w:rPr>
              <w:t>[</w:t>
            </w:r>
            <w:r>
              <w:rPr>
                <w:highlight w:val="yellow"/>
                <w:lang w:eastAsia="en-US"/>
              </w:rPr>
              <w:t>Analys</w:t>
            </w:r>
            <w:r w:rsidR="001D1FE6">
              <w:rPr>
                <w:highlight w:val="yellow"/>
                <w:lang w:eastAsia="en-US"/>
              </w:rPr>
              <w:t>is</w:t>
            </w:r>
            <w:r>
              <w:rPr>
                <w:highlight w:val="yellow"/>
                <w:lang w:eastAsia="en-US"/>
              </w:rPr>
              <w:t>1</w:t>
            </w:r>
            <w:r w:rsidRPr="002E0879">
              <w:rPr>
                <w:highlight w:val="yellow"/>
                <w:lang w:eastAsia="en-US"/>
              </w:rPr>
              <w:t>]</w:t>
            </w:r>
          </w:p>
        </w:tc>
        <w:tc>
          <w:tcPr>
            <w:tcW w:w="0" w:type="auto"/>
          </w:tcPr>
          <w:p w14:paraId="63E1D381" w14:textId="49127740" w:rsidR="002E0879" w:rsidRPr="00946113" w:rsidRDefault="002E0879" w:rsidP="00946113">
            <w:pPr>
              <w:rPr>
                <w:lang w:eastAsia="en-US"/>
              </w:rPr>
            </w:pPr>
            <w:r w:rsidRPr="002E0879">
              <w:rPr>
                <w:highlight w:val="yellow"/>
                <w:lang w:eastAsia="en-US"/>
              </w:rPr>
              <w:t>[</w:t>
            </w:r>
            <w:r>
              <w:rPr>
                <w:highlight w:val="yellow"/>
                <w:lang w:eastAsia="en-US"/>
              </w:rPr>
              <w:t>Analys</w:t>
            </w:r>
            <w:r w:rsidR="001D1FE6">
              <w:rPr>
                <w:highlight w:val="yellow"/>
                <w:lang w:eastAsia="en-US"/>
              </w:rPr>
              <w:t>is</w:t>
            </w:r>
            <w:r>
              <w:rPr>
                <w:highlight w:val="yellow"/>
                <w:lang w:eastAsia="en-US"/>
              </w:rPr>
              <w:t xml:space="preserve"> </w:t>
            </w:r>
            <w:r w:rsidR="001D1FE6">
              <w:rPr>
                <w:highlight w:val="yellow"/>
                <w:lang w:eastAsia="en-US"/>
              </w:rPr>
              <w:t>of</w:t>
            </w:r>
            <w:r>
              <w:rPr>
                <w:highlight w:val="yellow"/>
                <w:lang w:eastAsia="en-US"/>
              </w:rPr>
              <w:t xml:space="preserve"> data</w:t>
            </w:r>
            <w:r w:rsidRPr="002E0879">
              <w:rPr>
                <w:highlight w:val="yellow"/>
                <w:lang w:eastAsia="en-US"/>
              </w:rPr>
              <w:t>]</w:t>
            </w:r>
          </w:p>
        </w:tc>
        <w:tc>
          <w:tcPr>
            <w:tcW w:w="0" w:type="auto"/>
          </w:tcPr>
          <w:p w14:paraId="6FC7BB95" w14:textId="5DED558D" w:rsidR="002E0879" w:rsidRPr="002E0879" w:rsidRDefault="006E7349" w:rsidP="00946113">
            <w:pPr>
              <w:rPr>
                <w:highlight w:val="yellow"/>
                <w:lang w:eastAsia="en-US"/>
              </w:rPr>
            </w:pPr>
            <w:r>
              <w:rPr>
                <w:highlight w:val="yellow"/>
                <w:lang w:eastAsia="en-US"/>
              </w:rPr>
              <w:t>[</w:t>
            </w:r>
            <w:r w:rsidR="001D1FE6">
              <w:rPr>
                <w:highlight w:val="yellow"/>
                <w:lang w:eastAsia="en-US"/>
              </w:rPr>
              <w:t>Controller</w:t>
            </w:r>
            <w:r>
              <w:rPr>
                <w:highlight w:val="yellow"/>
                <w:lang w:eastAsia="en-US"/>
              </w:rPr>
              <w:t xml:space="preserve"> 2]</w:t>
            </w:r>
          </w:p>
        </w:tc>
      </w:tr>
      <w:tr w:rsidR="002E0879" w:rsidRPr="00946113" w14:paraId="196EC5B9" w14:textId="6F7C5156" w:rsidTr="00C026CB">
        <w:tc>
          <w:tcPr>
            <w:tcW w:w="0" w:type="auto"/>
          </w:tcPr>
          <w:p w14:paraId="5065D92E" w14:textId="77777777" w:rsidR="002E0879" w:rsidRPr="00946113" w:rsidRDefault="002E0879" w:rsidP="00946113">
            <w:pPr>
              <w:rPr>
                <w:lang w:eastAsia="en-US"/>
              </w:rPr>
            </w:pPr>
          </w:p>
        </w:tc>
        <w:tc>
          <w:tcPr>
            <w:tcW w:w="0" w:type="auto"/>
          </w:tcPr>
          <w:p w14:paraId="6E499F3C" w14:textId="77777777" w:rsidR="002E0879" w:rsidRPr="00946113" w:rsidRDefault="002E0879" w:rsidP="00946113">
            <w:pPr>
              <w:rPr>
                <w:lang w:eastAsia="en-US"/>
              </w:rPr>
            </w:pPr>
          </w:p>
        </w:tc>
        <w:tc>
          <w:tcPr>
            <w:tcW w:w="0" w:type="auto"/>
          </w:tcPr>
          <w:p w14:paraId="0F493C71" w14:textId="77777777" w:rsidR="002E0879" w:rsidRPr="00946113" w:rsidRDefault="002E0879" w:rsidP="00946113">
            <w:pPr>
              <w:rPr>
                <w:lang w:eastAsia="en-US"/>
              </w:rPr>
            </w:pPr>
          </w:p>
        </w:tc>
      </w:tr>
      <w:tr w:rsidR="002E0879" w:rsidRPr="00946113" w14:paraId="1B739129" w14:textId="32666F93" w:rsidTr="00C026CB">
        <w:tc>
          <w:tcPr>
            <w:tcW w:w="0" w:type="auto"/>
          </w:tcPr>
          <w:p w14:paraId="49A406AD" w14:textId="77777777" w:rsidR="002E0879" w:rsidRPr="00946113" w:rsidRDefault="002E0879" w:rsidP="00946113">
            <w:pPr>
              <w:rPr>
                <w:lang w:eastAsia="en-US"/>
              </w:rPr>
            </w:pPr>
          </w:p>
        </w:tc>
        <w:tc>
          <w:tcPr>
            <w:tcW w:w="0" w:type="auto"/>
          </w:tcPr>
          <w:p w14:paraId="34A0E4BA" w14:textId="77777777" w:rsidR="002E0879" w:rsidRPr="00946113" w:rsidRDefault="002E0879" w:rsidP="00946113">
            <w:pPr>
              <w:rPr>
                <w:lang w:eastAsia="en-US"/>
              </w:rPr>
            </w:pPr>
          </w:p>
        </w:tc>
        <w:tc>
          <w:tcPr>
            <w:tcW w:w="0" w:type="auto"/>
          </w:tcPr>
          <w:p w14:paraId="1ED337B1" w14:textId="77777777" w:rsidR="002E0879" w:rsidRPr="00946113" w:rsidRDefault="002E0879" w:rsidP="00946113">
            <w:pPr>
              <w:rPr>
                <w:lang w:eastAsia="en-US"/>
              </w:rPr>
            </w:pPr>
          </w:p>
        </w:tc>
      </w:tr>
    </w:tbl>
    <w:p w14:paraId="36C34D76" w14:textId="77777777" w:rsidR="00946113" w:rsidRPr="002E0879" w:rsidRDefault="00946113" w:rsidP="002E0879">
      <w:pPr>
        <w:rPr>
          <w:lang w:eastAsia="en-US"/>
        </w:rPr>
      </w:pPr>
    </w:p>
    <w:p w14:paraId="16A61DEB" w14:textId="0EBCA894" w:rsidR="00BE72B0" w:rsidRPr="001D1FE6" w:rsidRDefault="001D0917" w:rsidP="00BE72B0">
      <w:pPr>
        <w:pStyle w:val="Overskrift2"/>
        <w:numPr>
          <w:ilvl w:val="0"/>
          <w:numId w:val="22"/>
        </w:numPr>
        <w:rPr>
          <w:lang w:val="en-GB"/>
        </w:rPr>
      </w:pPr>
      <w:r>
        <w:rPr>
          <w:lang w:val="en-GB"/>
        </w:rPr>
        <w:t>P</w:t>
      </w:r>
      <w:r w:rsidR="001D1FE6" w:rsidRPr="001D1FE6">
        <w:rPr>
          <w:lang w:val="en-GB"/>
        </w:rPr>
        <w:t>rocessors outside the E</w:t>
      </w:r>
      <w:r w:rsidR="001D1FE6">
        <w:rPr>
          <w:lang w:val="en-GB"/>
        </w:rPr>
        <w:t>U/EEA</w:t>
      </w:r>
    </w:p>
    <w:tbl>
      <w:tblPr>
        <w:tblStyle w:val="Tabellrutenett"/>
        <w:tblW w:w="9209" w:type="dxa"/>
        <w:tblLook w:val="04A0" w:firstRow="1" w:lastRow="0" w:firstColumn="1" w:lastColumn="0" w:noHBand="0" w:noVBand="1"/>
      </w:tblPr>
      <w:tblGrid>
        <w:gridCol w:w="1817"/>
        <w:gridCol w:w="1958"/>
        <w:gridCol w:w="1083"/>
        <w:gridCol w:w="2500"/>
        <w:gridCol w:w="1851"/>
      </w:tblGrid>
      <w:tr w:rsidR="002E0879" w:rsidRPr="00946113" w14:paraId="78072155" w14:textId="0C266B47" w:rsidTr="006E7349">
        <w:tc>
          <w:tcPr>
            <w:tcW w:w="0" w:type="auto"/>
            <w:shd w:val="clear" w:color="auto" w:fill="D9D9D9" w:themeFill="background1" w:themeFillShade="D9"/>
          </w:tcPr>
          <w:p w14:paraId="0E19C9F4" w14:textId="6CDD48D5" w:rsidR="002E0879" w:rsidRPr="00946113" w:rsidRDefault="002E0879" w:rsidP="00946113">
            <w:pPr>
              <w:rPr>
                <w:b/>
                <w:bCs/>
                <w:lang w:eastAsia="en-US"/>
              </w:rPr>
            </w:pPr>
            <w:proofErr w:type="spellStart"/>
            <w:r w:rsidRPr="00946113">
              <w:rPr>
                <w:b/>
                <w:bCs/>
                <w:lang w:eastAsia="en-US"/>
              </w:rPr>
              <w:t>Na</w:t>
            </w:r>
            <w:r w:rsidR="001D1FE6">
              <w:rPr>
                <w:b/>
                <w:bCs/>
                <w:lang w:eastAsia="en-US"/>
              </w:rPr>
              <w:t>me</w:t>
            </w:r>
            <w:proofErr w:type="spellEnd"/>
          </w:p>
        </w:tc>
        <w:tc>
          <w:tcPr>
            <w:tcW w:w="0" w:type="auto"/>
            <w:shd w:val="clear" w:color="auto" w:fill="D9D9D9" w:themeFill="background1" w:themeFillShade="D9"/>
          </w:tcPr>
          <w:p w14:paraId="0E6557F5" w14:textId="028C4F36" w:rsidR="002E0879" w:rsidRPr="00946113" w:rsidRDefault="001D1FE6" w:rsidP="00946113">
            <w:pPr>
              <w:rPr>
                <w:b/>
                <w:bCs/>
                <w:lang w:eastAsia="en-US"/>
              </w:rPr>
            </w:pPr>
            <w:r>
              <w:rPr>
                <w:b/>
                <w:bCs/>
                <w:lang w:eastAsia="en-US"/>
              </w:rPr>
              <w:t xml:space="preserve">Processing </w:t>
            </w:r>
            <w:proofErr w:type="spellStart"/>
            <w:r>
              <w:rPr>
                <w:b/>
                <w:bCs/>
                <w:lang w:eastAsia="en-US"/>
              </w:rPr>
              <w:t>activity</w:t>
            </w:r>
            <w:proofErr w:type="spellEnd"/>
          </w:p>
        </w:tc>
        <w:tc>
          <w:tcPr>
            <w:tcW w:w="0" w:type="auto"/>
            <w:shd w:val="clear" w:color="auto" w:fill="D9D9D9" w:themeFill="background1" w:themeFillShade="D9"/>
          </w:tcPr>
          <w:p w14:paraId="60EBFBF6" w14:textId="036D25F8" w:rsidR="002E0879" w:rsidRPr="00946113" w:rsidRDefault="001D1FE6" w:rsidP="00946113">
            <w:pPr>
              <w:rPr>
                <w:b/>
                <w:bCs/>
                <w:lang w:eastAsia="en-US"/>
              </w:rPr>
            </w:pPr>
            <w:r>
              <w:rPr>
                <w:b/>
                <w:bCs/>
                <w:lang w:eastAsia="en-US"/>
              </w:rPr>
              <w:t>Country</w:t>
            </w:r>
          </w:p>
        </w:tc>
        <w:tc>
          <w:tcPr>
            <w:tcW w:w="0" w:type="auto"/>
            <w:shd w:val="clear" w:color="auto" w:fill="D9D9D9" w:themeFill="background1" w:themeFillShade="D9"/>
          </w:tcPr>
          <w:p w14:paraId="582E01C7" w14:textId="2AE55119" w:rsidR="002E0879" w:rsidRPr="00946113" w:rsidRDefault="001D1FE6" w:rsidP="00946113">
            <w:pPr>
              <w:rPr>
                <w:b/>
                <w:bCs/>
                <w:lang w:eastAsia="en-US"/>
              </w:rPr>
            </w:pPr>
            <w:r>
              <w:rPr>
                <w:b/>
                <w:bCs/>
                <w:lang w:eastAsia="en-US"/>
              </w:rPr>
              <w:t>Legal basis for transfer</w:t>
            </w:r>
          </w:p>
        </w:tc>
        <w:tc>
          <w:tcPr>
            <w:tcW w:w="1851" w:type="dxa"/>
            <w:shd w:val="clear" w:color="auto" w:fill="D9D9D9" w:themeFill="background1" w:themeFillShade="D9"/>
          </w:tcPr>
          <w:p w14:paraId="38EE29AE" w14:textId="677305B3" w:rsidR="002E0879" w:rsidRPr="00946113" w:rsidRDefault="001D1FE6" w:rsidP="00946113">
            <w:pPr>
              <w:rPr>
                <w:b/>
                <w:bCs/>
                <w:lang w:eastAsia="en-US"/>
              </w:rPr>
            </w:pPr>
            <w:proofErr w:type="spellStart"/>
            <w:r>
              <w:rPr>
                <w:b/>
                <w:bCs/>
                <w:lang w:eastAsia="en-US"/>
              </w:rPr>
              <w:t>Responsible</w:t>
            </w:r>
            <w:proofErr w:type="spellEnd"/>
            <w:r>
              <w:rPr>
                <w:b/>
                <w:bCs/>
                <w:lang w:eastAsia="en-US"/>
              </w:rPr>
              <w:t xml:space="preserve"> party</w:t>
            </w:r>
          </w:p>
        </w:tc>
      </w:tr>
      <w:tr w:rsidR="002E0879" w:rsidRPr="00946113" w14:paraId="5A031C8A" w14:textId="23C1DC78" w:rsidTr="006E7349">
        <w:tc>
          <w:tcPr>
            <w:tcW w:w="0" w:type="auto"/>
          </w:tcPr>
          <w:p w14:paraId="4496A540" w14:textId="77777777" w:rsidR="002E0879" w:rsidRPr="00946113" w:rsidRDefault="002E0879" w:rsidP="00946113">
            <w:pPr>
              <w:rPr>
                <w:lang w:eastAsia="en-US"/>
              </w:rPr>
            </w:pPr>
            <w:r w:rsidRPr="002E0879">
              <w:rPr>
                <w:highlight w:val="yellow"/>
                <w:lang w:eastAsia="en-US"/>
              </w:rPr>
              <w:t xml:space="preserve">[Microsoft </w:t>
            </w:r>
            <w:proofErr w:type="spellStart"/>
            <w:r w:rsidRPr="002E0879">
              <w:rPr>
                <w:highlight w:val="yellow"/>
                <w:lang w:eastAsia="en-US"/>
              </w:rPr>
              <w:t>Azure</w:t>
            </w:r>
            <w:proofErr w:type="spellEnd"/>
            <w:r w:rsidRPr="002E0879">
              <w:rPr>
                <w:highlight w:val="yellow"/>
                <w:lang w:eastAsia="en-US"/>
              </w:rPr>
              <w:t>]</w:t>
            </w:r>
          </w:p>
        </w:tc>
        <w:tc>
          <w:tcPr>
            <w:tcW w:w="0" w:type="auto"/>
          </w:tcPr>
          <w:p w14:paraId="624E6D54" w14:textId="1C1E1657" w:rsidR="002E0879" w:rsidRPr="00946113" w:rsidRDefault="002E0879" w:rsidP="00946113">
            <w:pPr>
              <w:rPr>
                <w:lang w:eastAsia="en-US"/>
              </w:rPr>
            </w:pPr>
            <w:r w:rsidRPr="002E0879">
              <w:rPr>
                <w:highlight w:val="yellow"/>
                <w:lang w:eastAsia="en-US"/>
              </w:rPr>
              <w:t>[</w:t>
            </w:r>
            <w:r w:rsidR="00AC7433">
              <w:rPr>
                <w:highlight w:val="yellow"/>
                <w:lang w:eastAsia="en-US"/>
              </w:rPr>
              <w:t>Cloud provider</w:t>
            </w:r>
            <w:r w:rsidRPr="002E0879">
              <w:rPr>
                <w:highlight w:val="yellow"/>
                <w:lang w:eastAsia="en-US"/>
              </w:rPr>
              <w:t>]</w:t>
            </w:r>
          </w:p>
        </w:tc>
        <w:tc>
          <w:tcPr>
            <w:tcW w:w="0" w:type="auto"/>
          </w:tcPr>
          <w:p w14:paraId="75C50AA0" w14:textId="77777777" w:rsidR="002E0879" w:rsidRPr="00946113" w:rsidRDefault="002E0879" w:rsidP="00946113">
            <w:pPr>
              <w:rPr>
                <w:lang w:eastAsia="en-US"/>
              </w:rPr>
            </w:pPr>
            <w:r w:rsidRPr="002E0879">
              <w:rPr>
                <w:highlight w:val="yellow"/>
                <w:lang w:eastAsia="en-US"/>
              </w:rPr>
              <w:t>[USA]</w:t>
            </w:r>
          </w:p>
        </w:tc>
        <w:tc>
          <w:tcPr>
            <w:tcW w:w="0" w:type="auto"/>
          </w:tcPr>
          <w:p w14:paraId="23359789" w14:textId="77777777" w:rsidR="002E0879" w:rsidRPr="00946113" w:rsidRDefault="002E0879" w:rsidP="00946113">
            <w:pPr>
              <w:rPr>
                <w:lang w:eastAsia="en-US"/>
              </w:rPr>
            </w:pPr>
            <w:r w:rsidRPr="002E0879">
              <w:rPr>
                <w:highlight w:val="yellow"/>
                <w:lang w:eastAsia="en-US"/>
              </w:rPr>
              <w:t>[Data Privacy Framework]</w:t>
            </w:r>
          </w:p>
        </w:tc>
        <w:tc>
          <w:tcPr>
            <w:tcW w:w="1851" w:type="dxa"/>
          </w:tcPr>
          <w:p w14:paraId="5F339C6B" w14:textId="5D552180" w:rsidR="002E0879" w:rsidRPr="002E0879" w:rsidRDefault="006E7349" w:rsidP="00946113">
            <w:pPr>
              <w:rPr>
                <w:highlight w:val="yellow"/>
                <w:lang w:eastAsia="en-US"/>
              </w:rPr>
            </w:pPr>
            <w:r>
              <w:rPr>
                <w:highlight w:val="yellow"/>
                <w:lang w:eastAsia="en-US"/>
              </w:rPr>
              <w:t>[</w:t>
            </w:r>
            <w:r w:rsidR="00AC7433">
              <w:rPr>
                <w:highlight w:val="yellow"/>
                <w:lang w:eastAsia="en-US"/>
              </w:rPr>
              <w:t>Controller</w:t>
            </w:r>
            <w:r>
              <w:rPr>
                <w:highlight w:val="yellow"/>
                <w:lang w:eastAsia="en-US"/>
              </w:rPr>
              <w:t xml:space="preserve"> 1]</w:t>
            </w:r>
          </w:p>
        </w:tc>
      </w:tr>
      <w:tr w:rsidR="002E0879" w:rsidRPr="00946113" w14:paraId="55EDC578" w14:textId="5A0490E2" w:rsidTr="006E7349">
        <w:tc>
          <w:tcPr>
            <w:tcW w:w="0" w:type="auto"/>
          </w:tcPr>
          <w:p w14:paraId="446AB5B2" w14:textId="77777777" w:rsidR="002E0879" w:rsidRPr="00946113" w:rsidRDefault="002E0879" w:rsidP="00946113">
            <w:pPr>
              <w:rPr>
                <w:lang w:eastAsia="en-US"/>
              </w:rPr>
            </w:pPr>
            <w:bookmarkStart w:id="4" w:name="_Hlk152681871"/>
          </w:p>
        </w:tc>
        <w:tc>
          <w:tcPr>
            <w:tcW w:w="0" w:type="auto"/>
          </w:tcPr>
          <w:p w14:paraId="4CC94627" w14:textId="77777777" w:rsidR="002E0879" w:rsidRPr="00946113" w:rsidRDefault="002E0879" w:rsidP="00946113">
            <w:pPr>
              <w:rPr>
                <w:lang w:eastAsia="en-US"/>
              </w:rPr>
            </w:pPr>
          </w:p>
        </w:tc>
        <w:tc>
          <w:tcPr>
            <w:tcW w:w="0" w:type="auto"/>
          </w:tcPr>
          <w:p w14:paraId="609533DC" w14:textId="77777777" w:rsidR="002E0879" w:rsidRPr="00946113" w:rsidRDefault="002E0879" w:rsidP="00946113">
            <w:pPr>
              <w:rPr>
                <w:lang w:eastAsia="en-US"/>
              </w:rPr>
            </w:pPr>
          </w:p>
        </w:tc>
        <w:tc>
          <w:tcPr>
            <w:tcW w:w="0" w:type="auto"/>
          </w:tcPr>
          <w:p w14:paraId="56F37C20" w14:textId="77777777" w:rsidR="002E0879" w:rsidRPr="00946113" w:rsidRDefault="002E0879" w:rsidP="00946113">
            <w:pPr>
              <w:rPr>
                <w:lang w:eastAsia="en-US"/>
              </w:rPr>
            </w:pPr>
          </w:p>
        </w:tc>
        <w:tc>
          <w:tcPr>
            <w:tcW w:w="1851" w:type="dxa"/>
          </w:tcPr>
          <w:p w14:paraId="7C370A09" w14:textId="77777777" w:rsidR="002E0879" w:rsidRPr="00946113" w:rsidRDefault="002E0879" w:rsidP="00946113">
            <w:pPr>
              <w:rPr>
                <w:lang w:eastAsia="en-US"/>
              </w:rPr>
            </w:pPr>
          </w:p>
        </w:tc>
      </w:tr>
      <w:bookmarkEnd w:id="4"/>
      <w:tr w:rsidR="002E0879" w:rsidRPr="00946113" w14:paraId="51466C31" w14:textId="6688F699" w:rsidTr="006E7349">
        <w:tc>
          <w:tcPr>
            <w:tcW w:w="0" w:type="auto"/>
          </w:tcPr>
          <w:p w14:paraId="1DBD7160" w14:textId="77777777" w:rsidR="002E0879" w:rsidRPr="00946113" w:rsidRDefault="002E0879" w:rsidP="00946113">
            <w:pPr>
              <w:rPr>
                <w:lang w:eastAsia="en-US"/>
              </w:rPr>
            </w:pPr>
          </w:p>
        </w:tc>
        <w:tc>
          <w:tcPr>
            <w:tcW w:w="0" w:type="auto"/>
          </w:tcPr>
          <w:p w14:paraId="07B32F1E" w14:textId="77777777" w:rsidR="002E0879" w:rsidRPr="00946113" w:rsidRDefault="002E0879" w:rsidP="00946113">
            <w:pPr>
              <w:rPr>
                <w:lang w:eastAsia="en-US"/>
              </w:rPr>
            </w:pPr>
          </w:p>
        </w:tc>
        <w:tc>
          <w:tcPr>
            <w:tcW w:w="0" w:type="auto"/>
          </w:tcPr>
          <w:p w14:paraId="00235111" w14:textId="77777777" w:rsidR="002E0879" w:rsidRPr="00946113" w:rsidRDefault="002E0879" w:rsidP="00946113">
            <w:pPr>
              <w:rPr>
                <w:lang w:eastAsia="en-US"/>
              </w:rPr>
            </w:pPr>
          </w:p>
        </w:tc>
        <w:tc>
          <w:tcPr>
            <w:tcW w:w="0" w:type="auto"/>
          </w:tcPr>
          <w:p w14:paraId="65E9B15F" w14:textId="77777777" w:rsidR="002E0879" w:rsidRPr="00946113" w:rsidRDefault="002E0879" w:rsidP="00946113">
            <w:pPr>
              <w:rPr>
                <w:lang w:eastAsia="en-US"/>
              </w:rPr>
            </w:pPr>
          </w:p>
        </w:tc>
        <w:tc>
          <w:tcPr>
            <w:tcW w:w="1851" w:type="dxa"/>
          </w:tcPr>
          <w:p w14:paraId="2F694B30" w14:textId="77777777" w:rsidR="002E0879" w:rsidRPr="00946113" w:rsidRDefault="002E0879" w:rsidP="00946113">
            <w:pPr>
              <w:rPr>
                <w:lang w:eastAsia="en-US"/>
              </w:rPr>
            </w:pPr>
          </w:p>
        </w:tc>
      </w:tr>
    </w:tbl>
    <w:p w14:paraId="40FA9B83" w14:textId="77777777" w:rsidR="00946113" w:rsidRPr="002E0879" w:rsidRDefault="00946113" w:rsidP="002E0879">
      <w:pPr>
        <w:rPr>
          <w:lang w:eastAsia="en-US"/>
        </w:rPr>
      </w:pPr>
    </w:p>
    <w:p w14:paraId="211FFC1E" w14:textId="08FAFB58" w:rsidR="00BE72B0" w:rsidRPr="00AC7433" w:rsidRDefault="00AC7433" w:rsidP="00BE72B0">
      <w:pPr>
        <w:pStyle w:val="Overskrift2"/>
        <w:numPr>
          <w:ilvl w:val="0"/>
          <w:numId w:val="22"/>
        </w:numPr>
        <w:rPr>
          <w:lang w:val="en-GB"/>
        </w:rPr>
      </w:pPr>
      <w:r w:rsidRPr="00AC7433">
        <w:rPr>
          <w:lang w:val="en-GB"/>
        </w:rPr>
        <w:t>Contact point for data s</w:t>
      </w:r>
      <w:r>
        <w:rPr>
          <w:lang w:val="en-GB"/>
        </w:rPr>
        <w:t>ubjects</w:t>
      </w:r>
    </w:p>
    <w:p w14:paraId="0B01B337" w14:textId="6D5E6D85" w:rsidR="00946113" w:rsidRPr="00AC7433" w:rsidRDefault="00AC7433" w:rsidP="00946113">
      <w:pPr>
        <w:rPr>
          <w:lang w:val="en-GB" w:eastAsia="en-US"/>
        </w:rPr>
      </w:pPr>
      <w:r w:rsidRPr="00AC7433">
        <w:rPr>
          <w:lang w:val="en-GB" w:eastAsia="en-US"/>
        </w:rPr>
        <w:t>The parties have designated the following contact point for the data subjects</w:t>
      </w:r>
      <w:r w:rsidR="00946113" w:rsidRPr="00AC7433">
        <w:rPr>
          <w:lang w:val="en-GB" w:eastAsia="en-US"/>
        </w:rPr>
        <w:t xml:space="preserve">: </w:t>
      </w:r>
      <w:r w:rsidR="00946113" w:rsidRPr="00AC7433">
        <w:rPr>
          <w:highlight w:val="yellow"/>
          <w:lang w:val="en-GB" w:eastAsia="en-US"/>
        </w:rPr>
        <w:t>[Na</w:t>
      </w:r>
      <w:r>
        <w:rPr>
          <w:highlight w:val="yellow"/>
          <w:lang w:val="en-GB" w:eastAsia="en-US"/>
        </w:rPr>
        <w:t xml:space="preserve">me, </w:t>
      </w:r>
      <w:r w:rsidR="00946113" w:rsidRPr="00AC7433">
        <w:rPr>
          <w:highlight w:val="yellow"/>
          <w:lang w:val="en-GB" w:eastAsia="en-US"/>
        </w:rPr>
        <w:t>e-</w:t>
      </w:r>
      <w:r>
        <w:rPr>
          <w:highlight w:val="yellow"/>
          <w:lang w:val="en-GB" w:eastAsia="en-US"/>
        </w:rPr>
        <w:t>mail, phone</w:t>
      </w:r>
      <w:r w:rsidR="00946113" w:rsidRPr="00AC7433">
        <w:rPr>
          <w:highlight w:val="yellow"/>
          <w:lang w:val="en-GB" w:eastAsia="en-US"/>
        </w:rPr>
        <w:t>]</w:t>
      </w:r>
    </w:p>
    <w:p w14:paraId="71D53735" w14:textId="77777777" w:rsidR="00946113" w:rsidRPr="00AC7433" w:rsidRDefault="00946113" w:rsidP="002E0879">
      <w:pPr>
        <w:rPr>
          <w:lang w:val="en-GB" w:eastAsia="en-US"/>
        </w:rPr>
      </w:pPr>
    </w:p>
    <w:p w14:paraId="618E275E" w14:textId="702360E4" w:rsidR="00BE72B0" w:rsidRDefault="00AC7433" w:rsidP="00BE72B0">
      <w:pPr>
        <w:pStyle w:val="Overskrift2"/>
        <w:numPr>
          <w:ilvl w:val="0"/>
          <w:numId w:val="22"/>
        </w:numPr>
      </w:pPr>
      <w:r>
        <w:t>Contacts</w:t>
      </w:r>
    </w:p>
    <w:p w14:paraId="70EE2C85" w14:textId="37D3DEBB" w:rsidR="00BE72B0" w:rsidRPr="00AC7433" w:rsidRDefault="00AC7433" w:rsidP="00BE72B0">
      <w:pPr>
        <w:rPr>
          <w:lang w:val="en-GB" w:eastAsia="en-US"/>
        </w:rPr>
      </w:pPr>
      <w:r w:rsidRPr="00AC7433">
        <w:rPr>
          <w:lang w:val="en-GB" w:eastAsia="en-US"/>
        </w:rPr>
        <w:t>Contact person for Controller 1</w:t>
      </w:r>
      <w:r w:rsidR="00BE72B0" w:rsidRPr="00AC7433">
        <w:rPr>
          <w:lang w:val="en-GB" w:eastAsia="en-US"/>
        </w:rPr>
        <w:t xml:space="preserve">: </w:t>
      </w:r>
      <w:r w:rsidR="00BE72B0" w:rsidRPr="00AC7433">
        <w:rPr>
          <w:highlight w:val="yellow"/>
          <w:lang w:val="en-GB" w:eastAsia="en-US"/>
        </w:rPr>
        <w:t>[Na</w:t>
      </w:r>
      <w:r w:rsidRPr="00AC7433">
        <w:rPr>
          <w:highlight w:val="yellow"/>
          <w:lang w:val="en-GB" w:eastAsia="en-US"/>
        </w:rPr>
        <w:t>me</w:t>
      </w:r>
      <w:r w:rsidR="00BE72B0" w:rsidRPr="00AC7433">
        <w:rPr>
          <w:highlight w:val="yellow"/>
          <w:lang w:val="en-GB" w:eastAsia="en-US"/>
        </w:rPr>
        <w:t>, e-</w:t>
      </w:r>
      <w:r w:rsidRPr="00AC7433">
        <w:rPr>
          <w:highlight w:val="yellow"/>
          <w:lang w:val="en-GB" w:eastAsia="en-US"/>
        </w:rPr>
        <w:t>mail</w:t>
      </w:r>
      <w:r w:rsidR="00BE72B0" w:rsidRPr="00AC7433">
        <w:rPr>
          <w:highlight w:val="yellow"/>
          <w:lang w:val="en-GB" w:eastAsia="en-US"/>
        </w:rPr>
        <w:t xml:space="preserve">, </w:t>
      </w:r>
      <w:r w:rsidRPr="00AC7433">
        <w:rPr>
          <w:highlight w:val="yellow"/>
          <w:lang w:val="en-GB" w:eastAsia="en-US"/>
        </w:rPr>
        <w:t>phone</w:t>
      </w:r>
      <w:r w:rsidR="00BE72B0" w:rsidRPr="00AC7433">
        <w:rPr>
          <w:highlight w:val="yellow"/>
          <w:lang w:val="en-GB" w:eastAsia="en-US"/>
        </w:rPr>
        <w:t>]</w:t>
      </w:r>
    </w:p>
    <w:p w14:paraId="7C2ED862" w14:textId="77777777" w:rsidR="00BE72B0" w:rsidRPr="00AC7433" w:rsidRDefault="00BE72B0" w:rsidP="00BE72B0">
      <w:pPr>
        <w:rPr>
          <w:lang w:val="en-GB" w:eastAsia="en-US"/>
        </w:rPr>
      </w:pPr>
    </w:p>
    <w:p w14:paraId="595202D4" w14:textId="487CC5A9" w:rsidR="00BE72B0" w:rsidRPr="006B4E89" w:rsidRDefault="00AC7433" w:rsidP="002E0879">
      <w:pPr>
        <w:rPr>
          <w:lang w:val="en-GB" w:eastAsia="en-US"/>
        </w:rPr>
      </w:pPr>
      <w:r w:rsidRPr="006B4E89">
        <w:rPr>
          <w:lang w:val="en-GB" w:eastAsia="en-US"/>
        </w:rPr>
        <w:t>Contact person for Controller 2</w:t>
      </w:r>
      <w:r w:rsidR="00BE72B0" w:rsidRPr="006B4E89">
        <w:rPr>
          <w:lang w:val="en-GB" w:eastAsia="en-US"/>
        </w:rPr>
        <w:t xml:space="preserve">: </w:t>
      </w:r>
      <w:r w:rsidR="00BE72B0" w:rsidRPr="006B4E89">
        <w:rPr>
          <w:highlight w:val="yellow"/>
          <w:lang w:val="en-GB" w:eastAsia="en-US"/>
        </w:rPr>
        <w:t>[N</w:t>
      </w:r>
      <w:r w:rsidRPr="006B4E89">
        <w:rPr>
          <w:highlight w:val="yellow"/>
          <w:lang w:val="en-GB" w:eastAsia="en-US"/>
        </w:rPr>
        <w:t>ame</w:t>
      </w:r>
      <w:r w:rsidR="00BE72B0" w:rsidRPr="006B4E89">
        <w:rPr>
          <w:highlight w:val="yellow"/>
          <w:lang w:val="en-GB" w:eastAsia="en-US"/>
        </w:rPr>
        <w:t>, e-</w:t>
      </w:r>
      <w:r w:rsidRPr="006B4E89">
        <w:rPr>
          <w:highlight w:val="yellow"/>
          <w:lang w:val="en-GB" w:eastAsia="en-US"/>
        </w:rPr>
        <w:t>mail</w:t>
      </w:r>
      <w:r w:rsidR="00BE72B0" w:rsidRPr="006B4E89">
        <w:rPr>
          <w:highlight w:val="yellow"/>
          <w:lang w:val="en-GB" w:eastAsia="en-US"/>
        </w:rPr>
        <w:t xml:space="preserve">, </w:t>
      </w:r>
      <w:r w:rsidRPr="006B4E89">
        <w:rPr>
          <w:highlight w:val="yellow"/>
          <w:lang w:val="en-GB" w:eastAsia="en-US"/>
        </w:rPr>
        <w:t>phone</w:t>
      </w:r>
      <w:r w:rsidR="00BE72B0" w:rsidRPr="006B4E89">
        <w:rPr>
          <w:highlight w:val="yellow"/>
          <w:lang w:val="en-GB" w:eastAsia="en-US"/>
        </w:rPr>
        <w:t>]</w:t>
      </w:r>
    </w:p>
    <w:sectPr w:rsidR="00BE72B0" w:rsidRPr="006B4E89" w:rsidSect="0075747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04BA5" w14:textId="77777777" w:rsidR="00C7626C" w:rsidRDefault="00C7626C" w:rsidP="00D25012">
      <w:r>
        <w:separator/>
      </w:r>
    </w:p>
  </w:endnote>
  <w:endnote w:type="continuationSeparator" w:id="0">
    <w:p w14:paraId="6AA35CC0" w14:textId="77777777" w:rsidR="00C7626C" w:rsidRDefault="00C7626C"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1125" w14:textId="77777777" w:rsidR="00A13760" w:rsidRDefault="00A1376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836F" w14:textId="753EE553" w:rsidR="008509F5" w:rsidRDefault="008509F5">
    <w:pPr>
      <w:pStyle w:val="Bunntekst"/>
    </w:pPr>
    <w:r>
      <w:fldChar w:fldCharType="begin"/>
    </w:r>
    <w:r>
      <w:instrText xml:space="preserve"> TIME \@ "dd.MM.yyyy" </w:instrText>
    </w:r>
    <w:r>
      <w:fldChar w:fldCharType="separate"/>
    </w:r>
    <w:r w:rsidR="000E5142">
      <w:rPr>
        <w:noProof/>
      </w:rPr>
      <w:t>22.03.2024</w:t>
    </w:r>
    <w:r>
      <w:fldChar w:fldCharType="end"/>
    </w:r>
  </w:p>
  <w:p w14:paraId="465FECF3" w14:textId="77777777" w:rsidR="008509F5" w:rsidRDefault="008509F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E59B" w14:textId="77777777" w:rsidR="00A13760" w:rsidRDefault="00A1376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0E5B" w14:textId="77777777" w:rsidR="00C7626C" w:rsidRDefault="00C7626C" w:rsidP="00D25012">
      <w:r>
        <w:separator/>
      </w:r>
    </w:p>
  </w:footnote>
  <w:footnote w:type="continuationSeparator" w:id="0">
    <w:p w14:paraId="39BDFB0F" w14:textId="77777777" w:rsidR="00C7626C" w:rsidRDefault="00C7626C" w:rsidP="00D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211F" w14:textId="77777777" w:rsidR="00A13760" w:rsidRDefault="00A1376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4BDC" w14:textId="77777777" w:rsidR="008509F5" w:rsidRDefault="008509F5" w:rsidP="00DC0737">
    <w:pPr>
      <w:pStyle w:val="Topptekst"/>
      <w:jc w:val="right"/>
    </w:pPr>
  </w:p>
  <w:p w14:paraId="077932A2" w14:textId="77777777" w:rsidR="008509F5" w:rsidRDefault="008509F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9C84" w14:textId="77777777" w:rsidR="00A13760" w:rsidRDefault="00A1376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E353372"/>
    <w:multiLevelType w:val="hybridMultilevel"/>
    <w:tmpl w:val="B94299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 w15:restartNumberingAfterBreak="0">
    <w:nsid w:val="14605103"/>
    <w:multiLevelType w:val="hybridMultilevel"/>
    <w:tmpl w:val="B4906F1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258B0228"/>
    <w:multiLevelType w:val="hybridMultilevel"/>
    <w:tmpl w:val="E89EBA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6E302F0"/>
    <w:multiLevelType w:val="hybridMultilevel"/>
    <w:tmpl w:val="64A0C830"/>
    <w:lvl w:ilvl="0" w:tplc="00D2EF2E">
      <w:start w:val="1"/>
      <w:numFmt w:val="upperLetter"/>
      <w:lvlText w:val="%1."/>
      <w:lvlJc w:val="left"/>
      <w:pPr>
        <w:ind w:left="720" w:hanging="360"/>
      </w:pPr>
      <w:rPr>
        <w:rFonts w:ascii="Verdana" w:hAnsi="Verdana" w:hint="default"/>
        <w:sz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4C6558D"/>
    <w:multiLevelType w:val="multilevel"/>
    <w:tmpl w:val="7A6C013C"/>
    <w:lvl w:ilvl="0">
      <w:start w:val="1"/>
      <w:numFmt w:val="decimal"/>
      <w:lvlText w:val="%1."/>
      <w:lvlJc w:val="left"/>
      <w:pPr>
        <w:ind w:left="360" w:hanging="360"/>
      </w:pPr>
      <w:rPr>
        <w:rFonts w:hint="default"/>
      </w:rPr>
    </w:lvl>
    <w:lvl w:ilvl="1">
      <w:start w:val="1"/>
      <w:numFmt w:val="decimal"/>
      <w:lvlText w:val="%1.%2."/>
      <w:lvlJc w:val="left"/>
      <w:pPr>
        <w:ind w:left="1228" w:hanging="944"/>
      </w:pPr>
      <w:rPr>
        <w:rFonts w:hint="default"/>
        <w:b w:val="0"/>
      </w:rPr>
    </w:lvl>
    <w:lvl w:ilvl="2">
      <w:start w:val="1"/>
      <w:numFmt w:val="bullet"/>
      <w:lvlText w:val=""/>
      <w:lvlJc w:val="left"/>
      <w:pPr>
        <w:ind w:left="1701" w:hanging="981"/>
      </w:pPr>
      <w:rPr>
        <w:rFonts w:ascii="Symbol" w:hAnsi="Symbol" w:hint="default"/>
        <w:color w:val="auto"/>
      </w:rPr>
    </w:lvl>
    <w:lvl w:ilvl="3">
      <w:start w:val="1"/>
      <w:numFmt w:val="decimal"/>
      <w:lvlText w:val="%1.%2.%3.%4."/>
      <w:lvlJc w:val="left"/>
      <w:pPr>
        <w:ind w:left="1728" w:hanging="648"/>
      </w:pPr>
      <w:rPr>
        <w:rFonts w:hint="default"/>
      </w:rPr>
    </w:lvl>
    <w:lvl w:ilvl="4">
      <w:start w:val="1"/>
      <w:numFmt w:val="upperRoman"/>
      <w:lvlText w:val="%1.%2.%3.%4.%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4E0DB1"/>
    <w:multiLevelType w:val="hybridMultilevel"/>
    <w:tmpl w:val="06EAA422"/>
    <w:lvl w:ilvl="0" w:tplc="45D42E8A">
      <w:start w:val="1"/>
      <w:numFmt w:val="bullet"/>
      <w:lvlText w:val=""/>
      <w:lvlJc w:val="left"/>
      <w:pPr>
        <w:ind w:left="1664" w:hanging="360"/>
      </w:pPr>
      <w:rPr>
        <w:rFonts w:ascii="Symbol" w:hAnsi="Symbol"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1"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440F28FB"/>
    <w:multiLevelType w:val="hybridMultilevel"/>
    <w:tmpl w:val="9CDE6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6154D17"/>
    <w:multiLevelType w:val="hybridMultilevel"/>
    <w:tmpl w:val="8098B7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9A2204F"/>
    <w:multiLevelType w:val="hybridMultilevel"/>
    <w:tmpl w:val="A5288EF6"/>
    <w:lvl w:ilvl="0" w:tplc="04140019">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4D1F71EC"/>
    <w:multiLevelType w:val="hybridMultilevel"/>
    <w:tmpl w:val="7FB265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1987F6A"/>
    <w:multiLevelType w:val="hybridMultilevel"/>
    <w:tmpl w:val="B4F8159A"/>
    <w:lvl w:ilvl="0" w:tplc="0414000F">
      <w:start w:val="13"/>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34C4D1C"/>
    <w:multiLevelType w:val="hybridMultilevel"/>
    <w:tmpl w:val="C7988E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D413E0F"/>
    <w:multiLevelType w:val="hybridMultilevel"/>
    <w:tmpl w:val="874037D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6EC456C"/>
    <w:multiLevelType w:val="hybridMultilevel"/>
    <w:tmpl w:val="E490F436"/>
    <w:lvl w:ilvl="0" w:tplc="0414000F">
      <w:start w:val="13"/>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85A24EF"/>
    <w:multiLevelType w:val="hybridMultilevel"/>
    <w:tmpl w:val="25081D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4152405"/>
    <w:multiLevelType w:val="hybridMultilevel"/>
    <w:tmpl w:val="4900DF2C"/>
    <w:lvl w:ilvl="0" w:tplc="04140001">
      <w:start w:val="1"/>
      <w:numFmt w:val="bullet"/>
      <w:lvlText w:val=""/>
      <w:lvlJc w:val="left"/>
      <w:pPr>
        <w:ind w:left="1948" w:hanging="360"/>
      </w:pPr>
      <w:rPr>
        <w:rFonts w:ascii="Symbol" w:hAnsi="Symbol" w:hint="default"/>
      </w:rPr>
    </w:lvl>
    <w:lvl w:ilvl="1" w:tplc="04140003" w:tentative="1">
      <w:start w:val="1"/>
      <w:numFmt w:val="bullet"/>
      <w:lvlText w:val="o"/>
      <w:lvlJc w:val="left"/>
      <w:pPr>
        <w:ind w:left="2668" w:hanging="360"/>
      </w:pPr>
      <w:rPr>
        <w:rFonts w:ascii="Courier New" w:hAnsi="Courier New" w:cs="Courier New" w:hint="default"/>
      </w:rPr>
    </w:lvl>
    <w:lvl w:ilvl="2" w:tplc="04140005" w:tentative="1">
      <w:start w:val="1"/>
      <w:numFmt w:val="bullet"/>
      <w:lvlText w:val=""/>
      <w:lvlJc w:val="left"/>
      <w:pPr>
        <w:ind w:left="3388" w:hanging="360"/>
      </w:pPr>
      <w:rPr>
        <w:rFonts w:ascii="Wingdings" w:hAnsi="Wingdings" w:hint="default"/>
      </w:rPr>
    </w:lvl>
    <w:lvl w:ilvl="3" w:tplc="04140001" w:tentative="1">
      <w:start w:val="1"/>
      <w:numFmt w:val="bullet"/>
      <w:lvlText w:val=""/>
      <w:lvlJc w:val="left"/>
      <w:pPr>
        <w:ind w:left="4108" w:hanging="360"/>
      </w:pPr>
      <w:rPr>
        <w:rFonts w:ascii="Symbol" w:hAnsi="Symbol" w:hint="default"/>
      </w:rPr>
    </w:lvl>
    <w:lvl w:ilvl="4" w:tplc="04140003" w:tentative="1">
      <w:start w:val="1"/>
      <w:numFmt w:val="bullet"/>
      <w:lvlText w:val="o"/>
      <w:lvlJc w:val="left"/>
      <w:pPr>
        <w:ind w:left="4828" w:hanging="360"/>
      </w:pPr>
      <w:rPr>
        <w:rFonts w:ascii="Courier New" w:hAnsi="Courier New" w:cs="Courier New" w:hint="default"/>
      </w:rPr>
    </w:lvl>
    <w:lvl w:ilvl="5" w:tplc="04140005" w:tentative="1">
      <w:start w:val="1"/>
      <w:numFmt w:val="bullet"/>
      <w:lvlText w:val=""/>
      <w:lvlJc w:val="left"/>
      <w:pPr>
        <w:ind w:left="5548" w:hanging="360"/>
      </w:pPr>
      <w:rPr>
        <w:rFonts w:ascii="Wingdings" w:hAnsi="Wingdings" w:hint="default"/>
      </w:rPr>
    </w:lvl>
    <w:lvl w:ilvl="6" w:tplc="04140001" w:tentative="1">
      <w:start w:val="1"/>
      <w:numFmt w:val="bullet"/>
      <w:lvlText w:val=""/>
      <w:lvlJc w:val="left"/>
      <w:pPr>
        <w:ind w:left="6268" w:hanging="360"/>
      </w:pPr>
      <w:rPr>
        <w:rFonts w:ascii="Symbol" w:hAnsi="Symbol" w:hint="default"/>
      </w:rPr>
    </w:lvl>
    <w:lvl w:ilvl="7" w:tplc="04140003" w:tentative="1">
      <w:start w:val="1"/>
      <w:numFmt w:val="bullet"/>
      <w:lvlText w:val="o"/>
      <w:lvlJc w:val="left"/>
      <w:pPr>
        <w:ind w:left="6988" w:hanging="360"/>
      </w:pPr>
      <w:rPr>
        <w:rFonts w:ascii="Courier New" w:hAnsi="Courier New" w:cs="Courier New" w:hint="default"/>
      </w:rPr>
    </w:lvl>
    <w:lvl w:ilvl="8" w:tplc="04140005" w:tentative="1">
      <w:start w:val="1"/>
      <w:numFmt w:val="bullet"/>
      <w:lvlText w:val=""/>
      <w:lvlJc w:val="left"/>
      <w:pPr>
        <w:ind w:left="7708" w:hanging="360"/>
      </w:pPr>
      <w:rPr>
        <w:rFonts w:ascii="Wingdings" w:hAnsi="Wingdings" w:hint="default"/>
      </w:rPr>
    </w:lvl>
  </w:abstractNum>
  <w:abstractNum w:abstractNumId="25"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CA4606"/>
    <w:multiLevelType w:val="multilevel"/>
    <w:tmpl w:val="21422F80"/>
    <w:lvl w:ilvl="0">
      <w:start w:val="13"/>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613392812">
    <w:abstractNumId w:val="25"/>
  </w:num>
  <w:num w:numId="2" w16cid:durableId="1693606330">
    <w:abstractNumId w:val="7"/>
  </w:num>
  <w:num w:numId="3" w16cid:durableId="1666973729">
    <w:abstractNumId w:val="21"/>
  </w:num>
  <w:num w:numId="4" w16cid:durableId="801075056">
    <w:abstractNumId w:val="2"/>
  </w:num>
  <w:num w:numId="5" w16cid:durableId="1021708677">
    <w:abstractNumId w:val="11"/>
  </w:num>
  <w:num w:numId="6" w16cid:durableId="311370820">
    <w:abstractNumId w:val="12"/>
  </w:num>
  <w:num w:numId="7" w16cid:durableId="629281440">
    <w:abstractNumId w:val="0"/>
  </w:num>
  <w:num w:numId="8" w16cid:durableId="1178737624">
    <w:abstractNumId w:val="4"/>
  </w:num>
  <w:num w:numId="9" w16cid:durableId="2095394194">
    <w:abstractNumId w:val="8"/>
  </w:num>
  <w:num w:numId="10" w16cid:durableId="1829514551">
    <w:abstractNumId w:val="17"/>
  </w:num>
  <w:num w:numId="11" w16cid:durableId="1257865093">
    <w:abstractNumId w:val="9"/>
  </w:num>
  <w:num w:numId="12" w16cid:durableId="621153325">
    <w:abstractNumId w:val="10"/>
  </w:num>
  <w:num w:numId="13" w16cid:durableId="295335456">
    <w:abstractNumId w:val="24"/>
  </w:num>
  <w:num w:numId="14" w16cid:durableId="1008605881">
    <w:abstractNumId w:val="3"/>
  </w:num>
  <w:num w:numId="15" w16cid:durableId="1323847773">
    <w:abstractNumId w:val="6"/>
  </w:num>
  <w:num w:numId="16" w16cid:durableId="1878617777">
    <w:abstractNumId w:val="18"/>
  </w:num>
  <w:num w:numId="17" w16cid:durableId="390924674">
    <w:abstractNumId w:val="26"/>
  </w:num>
  <w:num w:numId="18" w16cid:durableId="1962878608">
    <w:abstractNumId w:val="22"/>
  </w:num>
  <w:num w:numId="19" w16cid:durableId="1906716309">
    <w:abstractNumId w:val="16"/>
  </w:num>
  <w:num w:numId="20" w16cid:durableId="437801834">
    <w:abstractNumId w:val="13"/>
  </w:num>
  <w:num w:numId="21" w16cid:durableId="1785729012">
    <w:abstractNumId w:val="20"/>
  </w:num>
  <w:num w:numId="22" w16cid:durableId="148521846">
    <w:abstractNumId w:val="15"/>
  </w:num>
  <w:num w:numId="23" w16cid:durableId="1065837246">
    <w:abstractNumId w:val="23"/>
  </w:num>
  <w:num w:numId="24" w16cid:durableId="1537355715">
    <w:abstractNumId w:val="1"/>
  </w:num>
  <w:num w:numId="25" w16cid:durableId="2125536045">
    <w:abstractNumId w:val="19"/>
  </w:num>
  <w:num w:numId="26" w16cid:durableId="1375160747">
    <w:abstractNumId w:val="5"/>
  </w:num>
  <w:num w:numId="27" w16cid:durableId="170725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B"/>
    <w:rsid w:val="00001401"/>
    <w:rsid w:val="00003D21"/>
    <w:rsid w:val="00011906"/>
    <w:rsid w:val="00017A0B"/>
    <w:rsid w:val="000307AC"/>
    <w:rsid w:val="00032379"/>
    <w:rsid w:val="00037A55"/>
    <w:rsid w:val="00060765"/>
    <w:rsid w:val="00061054"/>
    <w:rsid w:val="00071F39"/>
    <w:rsid w:val="00076E42"/>
    <w:rsid w:val="000A081D"/>
    <w:rsid w:val="000A27E9"/>
    <w:rsid w:val="000A4684"/>
    <w:rsid w:val="000A60AD"/>
    <w:rsid w:val="000B4BE2"/>
    <w:rsid w:val="000C3011"/>
    <w:rsid w:val="000C3AB1"/>
    <w:rsid w:val="000C628F"/>
    <w:rsid w:val="000C65AA"/>
    <w:rsid w:val="000D0489"/>
    <w:rsid w:val="000D3524"/>
    <w:rsid w:val="000E0C70"/>
    <w:rsid w:val="000E5142"/>
    <w:rsid w:val="000F0F91"/>
    <w:rsid w:val="001100CA"/>
    <w:rsid w:val="00111B01"/>
    <w:rsid w:val="00113CE9"/>
    <w:rsid w:val="00133368"/>
    <w:rsid w:val="001345D6"/>
    <w:rsid w:val="00135F44"/>
    <w:rsid w:val="00136E8C"/>
    <w:rsid w:val="00141BE9"/>
    <w:rsid w:val="00144AAA"/>
    <w:rsid w:val="001465A8"/>
    <w:rsid w:val="0015205C"/>
    <w:rsid w:val="00156942"/>
    <w:rsid w:val="00162B89"/>
    <w:rsid w:val="001645E8"/>
    <w:rsid w:val="001813C9"/>
    <w:rsid w:val="00182055"/>
    <w:rsid w:val="00193D7B"/>
    <w:rsid w:val="00197CAC"/>
    <w:rsid w:val="001A6273"/>
    <w:rsid w:val="001A75E6"/>
    <w:rsid w:val="001B1E94"/>
    <w:rsid w:val="001C4819"/>
    <w:rsid w:val="001C6A27"/>
    <w:rsid w:val="001C6FCF"/>
    <w:rsid w:val="001D0917"/>
    <w:rsid w:val="001D1FE6"/>
    <w:rsid w:val="001D2D5D"/>
    <w:rsid w:val="001D745E"/>
    <w:rsid w:val="001E0D63"/>
    <w:rsid w:val="001E27C0"/>
    <w:rsid w:val="001E3353"/>
    <w:rsid w:val="001E69A8"/>
    <w:rsid w:val="001F5C65"/>
    <w:rsid w:val="00202C59"/>
    <w:rsid w:val="0021123B"/>
    <w:rsid w:val="0021494B"/>
    <w:rsid w:val="002213F6"/>
    <w:rsid w:val="00222625"/>
    <w:rsid w:val="00226945"/>
    <w:rsid w:val="00231589"/>
    <w:rsid w:val="00240329"/>
    <w:rsid w:val="002408F6"/>
    <w:rsid w:val="00240DA2"/>
    <w:rsid w:val="002462DF"/>
    <w:rsid w:val="00247299"/>
    <w:rsid w:val="00250E9B"/>
    <w:rsid w:val="002560E6"/>
    <w:rsid w:val="00261AAA"/>
    <w:rsid w:val="002629D6"/>
    <w:rsid w:val="0026470B"/>
    <w:rsid w:val="002725B4"/>
    <w:rsid w:val="00276609"/>
    <w:rsid w:val="00276775"/>
    <w:rsid w:val="002806C1"/>
    <w:rsid w:val="00284714"/>
    <w:rsid w:val="002940CF"/>
    <w:rsid w:val="002A7034"/>
    <w:rsid w:val="002A7E8B"/>
    <w:rsid w:val="002B2FB3"/>
    <w:rsid w:val="002B7A55"/>
    <w:rsid w:val="002C2046"/>
    <w:rsid w:val="002D271A"/>
    <w:rsid w:val="002D30A2"/>
    <w:rsid w:val="002D4A72"/>
    <w:rsid w:val="002D4B20"/>
    <w:rsid w:val="002E0879"/>
    <w:rsid w:val="002E76B2"/>
    <w:rsid w:val="002F3BAC"/>
    <w:rsid w:val="002F67C5"/>
    <w:rsid w:val="002F771F"/>
    <w:rsid w:val="003026A3"/>
    <w:rsid w:val="00316805"/>
    <w:rsid w:val="0031680D"/>
    <w:rsid w:val="003212B0"/>
    <w:rsid w:val="00324D5B"/>
    <w:rsid w:val="00325A4C"/>
    <w:rsid w:val="0032684B"/>
    <w:rsid w:val="00330AD1"/>
    <w:rsid w:val="0033643B"/>
    <w:rsid w:val="003369E4"/>
    <w:rsid w:val="00342D44"/>
    <w:rsid w:val="00347433"/>
    <w:rsid w:val="00347B27"/>
    <w:rsid w:val="003552AA"/>
    <w:rsid w:val="00356AF3"/>
    <w:rsid w:val="00357354"/>
    <w:rsid w:val="0035780D"/>
    <w:rsid w:val="0036260D"/>
    <w:rsid w:val="0036352B"/>
    <w:rsid w:val="00371489"/>
    <w:rsid w:val="00376136"/>
    <w:rsid w:val="0038133D"/>
    <w:rsid w:val="003847E0"/>
    <w:rsid w:val="003947EE"/>
    <w:rsid w:val="0039648B"/>
    <w:rsid w:val="003A2D03"/>
    <w:rsid w:val="003A4224"/>
    <w:rsid w:val="003A5392"/>
    <w:rsid w:val="003A68C6"/>
    <w:rsid w:val="003B2CA8"/>
    <w:rsid w:val="003B47AD"/>
    <w:rsid w:val="003B5E97"/>
    <w:rsid w:val="003B5FAE"/>
    <w:rsid w:val="003D4019"/>
    <w:rsid w:val="003F1114"/>
    <w:rsid w:val="003F33D1"/>
    <w:rsid w:val="003F3989"/>
    <w:rsid w:val="003F5005"/>
    <w:rsid w:val="004033F8"/>
    <w:rsid w:val="0040443E"/>
    <w:rsid w:val="00406251"/>
    <w:rsid w:val="00416235"/>
    <w:rsid w:val="00424D65"/>
    <w:rsid w:val="0042580D"/>
    <w:rsid w:val="00430134"/>
    <w:rsid w:val="00431C7A"/>
    <w:rsid w:val="00434977"/>
    <w:rsid w:val="004358CE"/>
    <w:rsid w:val="00440BF6"/>
    <w:rsid w:val="00443086"/>
    <w:rsid w:val="0045131D"/>
    <w:rsid w:val="0046485D"/>
    <w:rsid w:val="0046612C"/>
    <w:rsid w:val="00473806"/>
    <w:rsid w:val="00476251"/>
    <w:rsid w:val="00477E55"/>
    <w:rsid w:val="00481E06"/>
    <w:rsid w:val="00482302"/>
    <w:rsid w:val="00491903"/>
    <w:rsid w:val="0049634F"/>
    <w:rsid w:val="0049754E"/>
    <w:rsid w:val="004A6463"/>
    <w:rsid w:val="004C4A83"/>
    <w:rsid w:val="004D69E3"/>
    <w:rsid w:val="004F4137"/>
    <w:rsid w:val="004F4544"/>
    <w:rsid w:val="00500298"/>
    <w:rsid w:val="005026C5"/>
    <w:rsid w:val="00502CDF"/>
    <w:rsid w:val="005038DD"/>
    <w:rsid w:val="0050730D"/>
    <w:rsid w:val="00516981"/>
    <w:rsid w:val="005206CD"/>
    <w:rsid w:val="0052204C"/>
    <w:rsid w:val="00523802"/>
    <w:rsid w:val="00523ED2"/>
    <w:rsid w:val="00526E4A"/>
    <w:rsid w:val="005314A3"/>
    <w:rsid w:val="00532E19"/>
    <w:rsid w:val="0054203E"/>
    <w:rsid w:val="005424F8"/>
    <w:rsid w:val="00542F25"/>
    <w:rsid w:val="005512F0"/>
    <w:rsid w:val="0056217A"/>
    <w:rsid w:val="005643FE"/>
    <w:rsid w:val="0056478A"/>
    <w:rsid w:val="005666B9"/>
    <w:rsid w:val="00567385"/>
    <w:rsid w:val="00570F88"/>
    <w:rsid w:val="0057248D"/>
    <w:rsid w:val="00572B03"/>
    <w:rsid w:val="0058255D"/>
    <w:rsid w:val="00585D52"/>
    <w:rsid w:val="00590C72"/>
    <w:rsid w:val="005942DD"/>
    <w:rsid w:val="00595B0D"/>
    <w:rsid w:val="00595D15"/>
    <w:rsid w:val="005A2F18"/>
    <w:rsid w:val="005A3848"/>
    <w:rsid w:val="005A3D09"/>
    <w:rsid w:val="005A4F2A"/>
    <w:rsid w:val="005A7AAA"/>
    <w:rsid w:val="005A7E58"/>
    <w:rsid w:val="005B363A"/>
    <w:rsid w:val="005B4EB7"/>
    <w:rsid w:val="005C0E09"/>
    <w:rsid w:val="005C4C14"/>
    <w:rsid w:val="005C6233"/>
    <w:rsid w:val="005D31F9"/>
    <w:rsid w:val="005D5772"/>
    <w:rsid w:val="005D5BAA"/>
    <w:rsid w:val="005E20F1"/>
    <w:rsid w:val="005E3D6D"/>
    <w:rsid w:val="00600AAC"/>
    <w:rsid w:val="00601149"/>
    <w:rsid w:val="00602030"/>
    <w:rsid w:val="00615D21"/>
    <w:rsid w:val="00623B89"/>
    <w:rsid w:val="00630A88"/>
    <w:rsid w:val="00632155"/>
    <w:rsid w:val="006328F8"/>
    <w:rsid w:val="006419C8"/>
    <w:rsid w:val="00647615"/>
    <w:rsid w:val="00651A32"/>
    <w:rsid w:val="00653181"/>
    <w:rsid w:val="00664588"/>
    <w:rsid w:val="00670753"/>
    <w:rsid w:val="0067084F"/>
    <w:rsid w:val="0067401A"/>
    <w:rsid w:val="00676288"/>
    <w:rsid w:val="00680634"/>
    <w:rsid w:val="0068242D"/>
    <w:rsid w:val="0068249F"/>
    <w:rsid w:val="006925C0"/>
    <w:rsid w:val="00696D67"/>
    <w:rsid w:val="006A24FD"/>
    <w:rsid w:val="006A32C1"/>
    <w:rsid w:val="006B005F"/>
    <w:rsid w:val="006B4E89"/>
    <w:rsid w:val="006C22CC"/>
    <w:rsid w:val="006E063C"/>
    <w:rsid w:val="006E1892"/>
    <w:rsid w:val="006E678C"/>
    <w:rsid w:val="006E7327"/>
    <w:rsid w:val="006E7349"/>
    <w:rsid w:val="006E7C8F"/>
    <w:rsid w:val="007004C7"/>
    <w:rsid w:val="00710597"/>
    <w:rsid w:val="0071233D"/>
    <w:rsid w:val="00714057"/>
    <w:rsid w:val="00715864"/>
    <w:rsid w:val="00716188"/>
    <w:rsid w:val="00720D3B"/>
    <w:rsid w:val="007243DA"/>
    <w:rsid w:val="00727C59"/>
    <w:rsid w:val="00730E6B"/>
    <w:rsid w:val="00735DB8"/>
    <w:rsid w:val="007464E8"/>
    <w:rsid w:val="00756321"/>
    <w:rsid w:val="00757479"/>
    <w:rsid w:val="00764069"/>
    <w:rsid w:val="007662B6"/>
    <w:rsid w:val="007834EA"/>
    <w:rsid w:val="00784F78"/>
    <w:rsid w:val="00785AB8"/>
    <w:rsid w:val="007863F6"/>
    <w:rsid w:val="00793E0C"/>
    <w:rsid w:val="007943E2"/>
    <w:rsid w:val="0079538A"/>
    <w:rsid w:val="007A27EC"/>
    <w:rsid w:val="007A7FAF"/>
    <w:rsid w:val="007B4E70"/>
    <w:rsid w:val="007B54AC"/>
    <w:rsid w:val="007B7291"/>
    <w:rsid w:val="007C064C"/>
    <w:rsid w:val="007D133E"/>
    <w:rsid w:val="007D651F"/>
    <w:rsid w:val="007D66B0"/>
    <w:rsid w:val="007E15F4"/>
    <w:rsid w:val="007E2194"/>
    <w:rsid w:val="007F221A"/>
    <w:rsid w:val="007F627E"/>
    <w:rsid w:val="007F7DCA"/>
    <w:rsid w:val="00801B62"/>
    <w:rsid w:val="00803A5C"/>
    <w:rsid w:val="00805505"/>
    <w:rsid w:val="008124CE"/>
    <w:rsid w:val="0081323B"/>
    <w:rsid w:val="00824319"/>
    <w:rsid w:val="0082699C"/>
    <w:rsid w:val="00835C63"/>
    <w:rsid w:val="00837E7A"/>
    <w:rsid w:val="008509F5"/>
    <w:rsid w:val="00853DD5"/>
    <w:rsid w:val="00853E6F"/>
    <w:rsid w:val="0086044C"/>
    <w:rsid w:val="00861405"/>
    <w:rsid w:val="00864B3A"/>
    <w:rsid w:val="00886132"/>
    <w:rsid w:val="008874BB"/>
    <w:rsid w:val="0089018E"/>
    <w:rsid w:val="008B46D1"/>
    <w:rsid w:val="008B52EE"/>
    <w:rsid w:val="008B7C30"/>
    <w:rsid w:val="008C0B1D"/>
    <w:rsid w:val="008C64F0"/>
    <w:rsid w:val="008C7AFE"/>
    <w:rsid w:val="008D1C13"/>
    <w:rsid w:val="008E0915"/>
    <w:rsid w:val="008E34B2"/>
    <w:rsid w:val="008E4AA4"/>
    <w:rsid w:val="008F1CAF"/>
    <w:rsid w:val="008F4964"/>
    <w:rsid w:val="008F5243"/>
    <w:rsid w:val="00903931"/>
    <w:rsid w:val="009069FE"/>
    <w:rsid w:val="00910556"/>
    <w:rsid w:val="009177CF"/>
    <w:rsid w:val="00937A9F"/>
    <w:rsid w:val="00940D23"/>
    <w:rsid w:val="00942E8E"/>
    <w:rsid w:val="00943601"/>
    <w:rsid w:val="00946113"/>
    <w:rsid w:val="00947C2A"/>
    <w:rsid w:val="00961EEF"/>
    <w:rsid w:val="00962041"/>
    <w:rsid w:val="009711BE"/>
    <w:rsid w:val="009724CF"/>
    <w:rsid w:val="00977919"/>
    <w:rsid w:val="00985225"/>
    <w:rsid w:val="00986957"/>
    <w:rsid w:val="00994B58"/>
    <w:rsid w:val="00996402"/>
    <w:rsid w:val="009975CE"/>
    <w:rsid w:val="009A44FB"/>
    <w:rsid w:val="009A4F3F"/>
    <w:rsid w:val="009B1EF4"/>
    <w:rsid w:val="009B288D"/>
    <w:rsid w:val="009C1073"/>
    <w:rsid w:val="009C10FB"/>
    <w:rsid w:val="009C2995"/>
    <w:rsid w:val="009C671C"/>
    <w:rsid w:val="009C7B56"/>
    <w:rsid w:val="009F2DD1"/>
    <w:rsid w:val="009F5A71"/>
    <w:rsid w:val="00A0229B"/>
    <w:rsid w:val="00A056C0"/>
    <w:rsid w:val="00A070BA"/>
    <w:rsid w:val="00A11704"/>
    <w:rsid w:val="00A13760"/>
    <w:rsid w:val="00A17BAD"/>
    <w:rsid w:val="00A20DB8"/>
    <w:rsid w:val="00A2202F"/>
    <w:rsid w:val="00A23AC1"/>
    <w:rsid w:val="00A279BF"/>
    <w:rsid w:val="00A31053"/>
    <w:rsid w:val="00A43DAC"/>
    <w:rsid w:val="00A515F9"/>
    <w:rsid w:val="00A6073B"/>
    <w:rsid w:val="00A73E65"/>
    <w:rsid w:val="00A77353"/>
    <w:rsid w:val="00A77BFF"/>
    <w:rsid w:val="00A80386"/>
    <w:rsid w:val="00A92408"/>
    <w:rsid w:val="00A95C2E"/>
    <w:rsid w:val="00AA103D"/>
    <w:rsid w:val="00AA3220"/>
    <w:rsid w:val="00AC2BFE"/>
    <w:rsid w:val="00AC3EF1"/>
    <w:rsid w:val="00AC6C00"/>
    <w:rsid w:val="00AC7433"/>
    <w:rsid w:val="00AE57C7"/>
    <w:rsid w:val="00AE76D3"/>
    <w:rsid w:val="00AE7BF7"/>
    <w:rsid w:val="00AF02D9"/>
    <w:rsid w:val="00AF27FF"/>
    <w:rsid w:val="00AF5900"/>
    <w:rsid w:val="00AF6168"/>
    <w:rsid w:val="00AF70F0"/>
    <w:rsid w:val="00B03661"/>
    <w:rsid w:val="00B04839"/>
    <w:rsid w:val="00B13072"/>
    <w:rsid w:val="00B13649"/>
    <w:rsid w:val="00B24600"/>
    <w:rsid w:val="00B24B9B"/>
    <w:rsid w:val="00B33295"/>
    <w:rsid w:val="00B361CC"/>
    <w:rsid w:val="00B4560A"/>
    <w:rsid w:val="00B45A34"/>
    <w:rsid w:val="00B47619"/>
    <w:rsid w:val="00B640E5"/>
    <w:rsid w:val="00B6625E"/>
    <w:rsid w:val="00B70151"/>
    <w:rsid w:val="00B75DA7"/>
    <w:rsid w:val="00B77D2F"/>
    <w:rsid w:val="00B8055F"/>
    <w:rsid w:val="00B843A8"/>
    <w:rsid w:val="00B861A1"/>
    <w:rsid w:val="00B94FD3"/>
    <w:rsid w:val="00BA1A05"/>
    <w:rsid w:val="00BA57EE"/>
    <w:rsid w:val="00BA7A81"/>
    <w:rsid w:val="00BB1D21"/>
    <w:rsid w:val="00BB34CC"/>
    <w:rsid w:val="00BC37DB"/>
    <w:rsid w:val="00BD4244"/>
    <w:rsid w:val="00BD4FCA"/>
    <w:rsid w:val="00BE72B0"/>
    <w:rsid w:val="00BF2618"/>
    <w:rsid w:val="00BF3BDA"/>
    <w:rsid w:val="00BF63B4"/>
    <w:rsid w:val="00C07EE1"/>
    <w:rsid w:val="00C150E8"/>
    <w:rsid w:val="00C26146"/>
    <w:rsid w:val="00C26495"/>
    <w:rsid w:val="00C265BD"/>
    <w:rsid w:val="00C27E29"/>
    <w:rsid w:val="00C33A3C"/>
    <w:rsid w:val="00C353D5"/>
    <w:rsid w:val="00C37048"/>
    <w:rsid w:val="00C372E5"/>
    <w:rsid w:val="00C4193B"/>
    <w:rsid w:val="00C46625"/>
    <w:rsid w:val="00C529B9"/>
    <w:rsid w:val="00C63D1A"/>
    <w:rsid w:val="00C66645"/>
    <w:rsid w:val="00C7626C"/>
    <w:rsid w:val="00C80D29"/>
    <w:rsid w:val="00C86D82"/>
    <w:rsid w:val="00C937B1"/>
    <w:rsid w:val="00CA1708"/>
    <w:rsid w:val="00CA5B0C"/>
    <w:rsid w:val="00CA6911"/>
    <w:rsid w:val="00CC1406"/>
    <w:rsid w:val="00CD0068"/>
    <w:rsid w:val="00CD3BEF"/>
    <w:rsid w:val="00CD7A17"/>
    <w:rsid w:val="00CE2811"/>
    <w:rsid w:val="00CF6805"/>
    <w:rsid w:val="00D13E29"/>
    <w:rsid w:val="00D14C1E"/>
    <w:rsid w:val="00D2484F"/>
    <w:rsid w:val="00D25012"/>
    <w:rsid w:val="00D30B6F"/>
    <w:rsid w:val="00D30E00"/>
    <w:rsid w:val="00D3120E"/>
    <w:rsid w:val="00D313F4"/>
    <w:rsid w:val="00D338FB"/>
    <w:rsid w:val="00D362BB"/>
    <w:rsid w:val="00D364A1"/>
    <w:rsid w:val="00D37C7B"/>
    <w:rsid w:val="00D435D9"/>
    <w:rsid w:val="00D50CBB"/>
    <w:rsid w:val="00D5170F"/>
    <w:rsid w:val="00D61F90"/>
    <w:rsid w:val="00D70A52"/>
    <w:rsid w:val="00D70F4D"/>
    <w:rsid w:val="00D76029"/>
    <w:rsid w:val="00D8357B"/>
    <w:rsid w:val="00D86438"/>
    <w:rsid w:val="00D92724"/>
    <w:rsid w:val="00DA2F6D"/>
    <w:rsid w:val="00DA7B45"/>
    <w:rsid w:val="00DB27CD"/>
    <w:rsid w:val="00DB3D6A"/>
    <w:rsid w:val="00DC0737"/>
    <w:rsid w:val="00DC2F41"/>
    <w:rsid w:val="00DC699D"/>
    <w:rsid w:val="00DD0BAD"/>
    <w:rsid w:val="00DD0F52"/>
    <w:rsid w:val="00DE5927"/>
    <w:rsid w:val="00DF27F0"/>
    <w:rsid w:val="00DF3742"/>
    <w:rsid w:val="00DF4170"/>
    <w:rsid w:val="00DF42C8"/>
    <w:rsid w:val="00DF5519"/>
    <w:rsid w:val="00E01985"/>
    <w:rsid w:val="00E055DA"/>
    <w:rsid w:val="00E10D15"/>
    <w:rsid w:val="00E1479D"/>
    <w:rsid w:val="00E15FCB"/>
    <w:rsid w:val="00E16A45"/>
    <w:rsid w:val="00E31AC4"/>
    <w:rsid w:val="00E31F05"/>
    <w:rsid w:val="00E3242A"/>
    <w:rsid w:val="00E32BE2"/>
    <w:rsid w:val="00E351F0"/>
    <w:rsid w:val="00E363DF"/>
    <w:rsid w:val="00E36914"/>
    <w:rsid w:val="00E42BDA"/>
    <w:rsid w:val="00E45845"/>
    <w:rsid w:val="00E46A07"/>
    <w:rsid w:val="00E5301E"/>
    <w:rsid w:val="00E55857"/>
    <w:rsid w:val="00E61167"/>
    <w:rsid w:val="00E61B76"/>
    <w:rsid w:val="00E61BAC"/>
    <w:rsid w:val="00E65418"/>
    <w:rsid w:val="00E65539"/>
    <w:rsid w:val="00E703CD"/>
    <w:rsid w:val="00E73EEC"/>
    <w:rsid w:val="00E846F6"/>
    <w:rsid w:val="00E87234"/>
    <w:rsid w:val="00E957BC"/>
    <w:rsid w:val="00EA53C2"/>
    <w:rsid w:val="00ED0FC2"/>
    <w:rsid w:val="00ED1A17"/>
    <w:rsid w:val="00ED1AA6"/>
    <w:rsid w:val="00ED4396"/>
    <w:rsid w:val="00ED55A0"/>
    <w:rsid w:val="00EE01DA"/>
    <w:rsid w:val="00EE7F53"/>
    <w:rsid w:val="00F04AFD"/>
    <w:rsid w:val="00F10655"/>
    <w:rsid w:val="00F21285"/>
    <w:rsid w:val="00F22712"/>
    <w:rsid w:val="00F253FC"/>
    <w:rsid w:val="00F30CCE"/>
    <w:rsid w:val="00F33023"/>
    <w:rsid w:val="00F35747"/>
    <w:rsid w:val="00F3650F"/>
    <w:rsid w:val="00F51A32"/>
    <w:rsid w:val="00F52166"/>
    <w:rsid w:val="00F57556"/>
    <w:rsid w:val="00F6397C"/>
    <w:rsid w:val="00F64CC1"/>
    <w:rsid w:val="00F65712"/>
    <w:rsid w:val="00F66BC7"/>
    <w:rsid w:val="00F70309"/>
    <w:rsid w:val="00F7073E"/>
    <w:rsid w:val="00F7457D"/>
    <w:rsid w:val="00F7557B"/>
    <w:rsid w:val="00F7699B"/>
    <w:rsid w:val="00F823AA"/>
    <w:rsid w:val="00F87F90"/>
    <w:rsid w:val="00F910B5"/>
    <w:rsid w:val="00F92DD3"/>
    <w:rsid w:val="00F964DC"/>
    <w:rsid w:val="00F97A13"/>
    <w:rsid w:val="00FA0936"/>
    <w:rsid w:val="00FA1218"/>
    <w:rsid w:val="00FA7F37"/>
    <w:rsid w:val="00FC4381"/>
    <w:rsid w:val="00FC5D3A"/>
    <w:rsid w:val="00FC7FC0"/>
    <w:rsid w:val="00FD3804"/>
    <w:rsid w:val="00FD3BAF"/>
    <w:rsid w:val="00FD3E0A"/>
    <w:rsid w:val="00FD4D8E"/>
    <w:rsid w:val="00FD522D"/>
    <w:rsid w:val="00FD5FA8"/>
    <w:rsid w:val="00FE04DC"/>
    <w:rsid w:val="00FE75C2"/>
    <w:rsid w:val="00FE7A79"/>
    <w:rsid w:val="00FF6DB5"/>
    <w:rsid w:val="00FF7A2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4CCBF2"/>
  <w15:docId w15:val="{FAEE0D29-EE85-4A3E-8B24-03DC84B3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1">
    <w:name w:val="heading 1"/>
    <w:basedOn w:val="Normal"/>
    <w:next w:val="Normal"/>
    <w:link w:val="Overskrift1Tegn"/>
    <w:uiPriority w:val="9"/>
    <w:qFormat/>
    <w:rsid w:val="00D50C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qFormat/>
    <w:pPr>
      <w:keepNext/>
      <w:keepLines/>
      <w:spacing w:after="200"/>
      <w:outlineLvl w:val="1"/>
    </w:pPr>
    <w:rPr>
      <w:rFonts w:ascii="Century Gothic" w:hAnsi="Century Gothic"/>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3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styleId="Merknadsreferanse">
    <w:name w:val="annotation reference"/>
    <w:basedOn w:val="Standardskriftforavsnitt"/>
    <w:uiPriority w:val="99"/>
    <w:semiHidden/>
    <w:unhideWhenUsed/>
    <w:rsid w:val="00C529B9"/>
    <w:rPr>
      <w:sz w:val="16"/>
      <w:szCs w:val="16"/>
    </w:rPr>
  </w:style>
  <w:style w:type="paragraph" w:styleId="Merknadstekst">
    <w:name w:val="annotation text"/>
    <w:basedOn w:val="Normal"/>
    <w:link w:val="MerknadstekstTegn"/>
    <w:uiPriority w:val="99"/>
    <w:semiHidden/>
    <w:unhideWhenUsed/>
    <w:rsid w:val="00C529B9"/>
    <w:rPr>
      <w:sz w:val="20"/>
      <w:szCs w:val="20"/>
    </w:rPr>
  </w:style>
  <w:style w:type="character" w:customStyle="1" w:styleId="MerknadstekstTegn">
    <w:name w:val="Merknadstekst Tegn"/>
    <w:basedOn w:val="Standardskriftforavsnitt"/>
    <w:link w:val="Merknadstekst"/>
    <w:uiPriority w:val="99"/>
    <w:semiHidden/>
    <w:rsid w:val="00C529B9"/>
  </w:style>
  <w:style w:type="paragraph" w:styleId="Kommentaremne">
    <w:name w:val="annotation subject"/>
    <w:basedOn w:val="Merknadstekst"/>
    <w:next w:val="Merknadstekst"/>
    <w:link w:val="KommentaremneTegn"/>
    <w:uiPriority w:val="99"/>
    <w:semiHidden/>
    <w:unhideWhenUsed/>
    <w:rsid w:val="00C529B9"/>
    <w:rPr>
      <w:b/>
      <w:bCs/>
    </w:rPr>
  </w:style>
  <w:style w:type="character" w:customStyle="1" w:styleId="KommentaremneTegn">
    <w:name w:val="Kommentaremne Tegn"/>
    <w:basedOn w:val="MerknadstekstTegn"/>
    <w:link w:val="Kommentaremne"/>
    <w:uiPriority w:val="99"/>
    <w:semiHidden/>
    <w:rsid w:val="00C529B9"/>
    <w:rPr>
      <w:b/>
      <w:bCs/>
    </w:rPr>
  </w:style>
  <w:style w:type="paragraph" w:customStyle="1" w:styleId="Default">
    <w:name w:val="Default"/>
    <w:rsid w:val="00715864"/>
    <w:pPr>
      <w:autoSpaceDE w:val="0"/>
      <w:autoSpaceDN w:val="0"/>
      <w:adjustRightInd w:val="0"/>
    </w:pPr>
    <w:rPr>
      <w:color w:val="000000"/>
      <w:sz w:val="24"/>
      <w:szCs w:val="24"/>
    </w:rPr>
  </w:style>
  <w:style w:type="character" w:customStyle="1" w:styleId="post-office-box">
    <w:name w:val="post-office-box"/>
    <w:basedOn w:val="Standardskriftforavsnitt"/>
    <w:rsid w:val="00B77D2F"/>
  </w:style>
  <w:style w:type="character" w:customStyle="1" w:styleId="postal-code">
    <w:name w:val="postal-code"/>
    <w:basedOn w:val="Standardskriftforavsnitt"/>
    <w:rsid w:val="00B77D2F"/>
  </w:style>
  <w:style w:type="paragraph" w:styleId="Revisjon">
    <w:name w:val="Revision"/>
    <w:hidden/>
    <w:uiPriority w:val="99"/>
    <w:semiHidden/>
    <w:rsid w:val="00F87F90"/>
    <w:rPr>
      <w:sz w:val="24"/>
      <w:szCs w:val="24"/>
    </w:rPr>
  </w:style>
  <w:style w:type="character" w:customStyle="1" w:styleId="Overskrift1Tegn">
    <w:name w:val="Overskrift 1 Tegn"/>
    <w:basedOn w:val="Standardskriftforavsnitt"/>
    <w:link w:val="Overskrift1"/>
    <w:uiPriority w:val="9"/>
    <w:rsid w:val="00D50C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1524905664">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215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 L E G A L ! 2 1 4 4 6 5 9 . 1 < / d o c u m e n t i d >  
     < s e n d e r i d > B E A T R I C E . I G N A C I U S @ F O Y E N . N O < / s e n d e r i d >  
     < s e n d e r e m a i l > B E A T R I C E . I G N A C I U S @ F O Y E N . N O < / s e n d e r e m a i l >  
     < l a s t m o d i f i e d > 2 0 2 4 - 0 1 - 1 8 T 1 7 : 2 8 : 0 0 . 0 0 0 0 0 0 0 + 0 1 : 0 0 < / l a s t m o d i f i e d >  
     < d a t a b a s e > L E G A L < / 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9" ma:contentTypeDescription="Opprett et nytt dokument." ma:contentTypeScope="" ma:versionID="aab7df6b2e096be1aa4c901f0b23db9f">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f3cdefc233ff241dff58b0d0b6f34fe7"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C881B61-661C-4765-9D53-BADCEB119981}">
  <ds:schemaRefs>
    <ds:schemaRef ds:uri="http://www.imanage.com/work/xmlschema"/>
  </ds:schemaRefs>
</ds:datastoreItem>
</file>

<file path=customXml/itemProps2.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3.xml><?xml version="1.0" encoding="utf-8"?>
<ds:datastoreItem xmlns:ds="http://schemas.openxmlformats.org/officeDocument/2006/customXml" ds:itemID="{FAC2965D-A45D-4596-8E74-2F370E8B5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0500A-8781-46E7-9584-63481DFE52B8}">
  <ds:schemaRefs>
    <ds:schemaRef ds:uri="http://schemas.openxmlformats.org/officeDocument/2006/bibliography"/>
  </ds:schemaRefs>
</ds:datastoreItem>
</file>

<file path=customXml/itemProps5.xml><?xml version="1.0" encoding="utf-8"?>
<ds:datastoreItem xmlns:ds="http://schemas.openxmlformats.org/officeDocument/2006/customXml" ds:itemID="{E3C720F9-FEEA-4DD0-8962-75346BB0EFE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2678</Words>
  <Characters>14591</Characters>
  <Application>Microsoft Office Word</Application>
  <DocSecurity>4</DocSecurity>
  <Lines>121</Lines>
  <Paragraphs>34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Gunnel Helmers</dc:creator>
  <cp:lastModifiedBy>Ingrid Skjæggestad Jacobsen</cp:lastModifiedBy>
  <cp:revision>2</cp:revision>
  <cp:lastPrinted>2018-05-02T15:49:00Z</cp:lastPrinted>
  <dcterms:created xsi:type="dcterms:W3CDTF">2024-03-22T07:42:00Z</dcterms:created>
  <dcterms:modified xsi:type="dcterms:W3CDTF">2024-03-22T07:42:00Z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y fmtid="{D5CDD505-2E9C-101B-9397-08002B2CF9AE}" pid="3" name="IsMyDocuments">
    <vt:bool>true</vt:bool>
  </property>
  <property fmtid="{D5CDD505-2E9C-101B-9397-08002B2CF9AE}" pid="4" name="PSACClient">
    <vt:lpwstr>45922</vt:lpwstr>
  </property>
  <property fmtid="{D5CDD505-2E9C-101B-9397-08002B2CF9AE}" pid="5" name="PSACMatter">
    <vt:lpwstr>516552</vt:lpwstr>
  </property>
</Properties>
</file>